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EB6D71" w14:textId="1D0BEF77" w:rsidR="00067548" w:rsidRPr="000404EF" w:rsidRDefault="00067548" w:rsidP="00067548">
      <w:pPr>
        <w:pStyle w:val="3GPPHeader"/>
        <w:spacing w:after="60"/>
        <w:rPr>
          <w:lang w:val="en-US"/>
        </w:rPr>
      </w:pPr>
      <w:r w:rsidRPr="000404EF">
        <w:rPr>
          <w:lang w:val="en-US"/>
        </w:rPr>
        <w:t>3GPP TSG-RAN WG2</w:t>
      </w:r>
      <w:r w:rsidR="00502773">
        <w:rPr>
          <w:lang w:val="en-US"/>
        </w:rPr>
        <w:t xml:space="preserve"> #97</w:t>
      </w:r>
      <w:r w:rsidRPr="000404EF">
        <w:rPr>
          <w:lang w:val="en-US"/>
        </w:rPr>
        <w:tab/>
        <w:t xml:space="preserve">Tdoc </w:t>
      </w:r>
      <w:bookmarkStart w:id="0" w:name="_GoBack"/>
      <w:r w:rsidR="00AF2A10" w:rsidRPr="00AF2A10">
        <w:rPr>
          <w:bCs/>
        </w:rPr>
        <w:t>R2-1700893</w:t>
      </w:r>
      <w:bookmarkEnd w:id="0"/>
    </w:p>
    <w:p w14:paraId="18D24366" w14:textId="77777777" w:rsidR="00067548" w:rsidRDefault="007146AF" w:rsidP="00067548">
      <w:pPr>
        <w:pStyle w:val="3GPPHeader"/>
        <w:spacing w:after="60"/>
        <w:rPr>
          <w:b w:val="0"/>
          <w:noProof/>
        </w:rPr>
      </w:pPr>
      <w:r>
        <w:rPr>
          <w:lang w:val="en-US"/>
        </w:rPr>
        <w:t>Athens</w:t>
      </w:r>
      <w:r w:rsidR="00067548" w:rsidRPr="00910EE8">
        <w:rPr>
          <w:lang w:val="en-US"/>
        </w:rPr>
        <w:t xml:space="preserve">, </w:t>
      </w:r>
      <w:r>
        <w:rPr>
          <w:lang w:val="en-US"/>
        </w:rPr>
        <w:t>Greece</w:t>
      </w:r>
      <w:r w:rsidR="00067548" w:rsidRPr="00910EE8">
        <w:rPr>
          <w:lang w:val="en-US"/>
        </w:rPr>
        <w:t>, 1</w:t>
      </w:r>
      <w:r>
        <w:rPr>
          <w:lang w:val="en-US"/>
        </w:rPr>
        <w:t>3</w:t>
      </w:r>
      <w:r w:rsidR="00067548" w:rsidRPr="00910EE8">
        <w:rPr>
          <w:vertAlign w:val="superscript"/>
          <w:lang w:val="en-US"/>
        </w:rPr>
        <w:t>th</w:t>
      </w:r>
      <w:r w:rsidR="00067548">
        <w:rPr>
          <w:lang w:val="en-US"/>
        </w:rPr>
        <w:t xml:space="preserve"> </w:t>
      </w:r>
      <w:r w:rsidR="00067548" w:rsidRPr="00910EE8">
        <w:rPr>
          <w:lang w:val="en-US"/>
        </w:rPr>
        <w:t>– 1</w:t>
      </w:r>
      <w:r>
        <w:rPr>
          <w:lang w:val="en-US"/>
        </w:rPr>
        <w:t>7</w:t>
      </w:r>
      <w:r w:rsidR="00067548" w:rsidRPr="00910EE8">
        <w:rPr>
          <w:vertAlign w:val="superscript"/>
          <w:lang w:val="en-US"/>
        </w:rPr>
        <w:t>th</w:t>
      </w:r>
      <w:r w:rsidR="00067548">
        <w:rPr>
          <w:lang w:val="en-US"/>
        </w:rPr>
        <w:t xml:space="preserve"> </w:t>
      </w:r>
      <w:r>
        <w:rPr>
          <w:lang w:val="en-US"/>
        </w:rPr>
        <w:t>February</w:t>
      </w:r>
      <w:r w:rsidR="00067548" w:rsidRPr="00910EE8">
        <w:rPr>
          <w:lang w:val="en-US"/>
        </w:rPr>
        <w:t xml:space="preserve"> 2017</w:t>
      </w:r>
    </w:p>
    <w:p w14:paraId="55704E22" w14:textId="77777777" w:rsidR="00E90E49" w:rsidRPr="00CE0424" w:rsidRDefault="00E90E49" w:rsidP="00357380">
      <w:pPr>
        <w:pStyle w:val="3GPPHeader"/>
      </w:pPr>
    </w:p>
    <w:p w14:paraId="50726364" w14:textId="67B53E3F" w:rsidR="00E90E49" w:rsidRPr="003568F0" w:rsidRDefault="00E90E49" w:rsidP="00311702">
      <w:pPr>
        <w:pStyle w:val="3GPPHeader"/>
        <w:rPr>
          <w:sz w:val="22"/>
          <w:szCs w:val="22"/>
          <w:lang w:val="en-US"/>
        </w:rPr>
      </w:pPr>
      <w:r w:rsidRPr="003568F0">
        <w:rPr>
          <w:sz w:val="22"/>
          <w:szCs w:val="22"/>
          <w:lang w:val="en-US"/>
        </w:rPr>
        <w:t>Agenda Item:</w:t>
      </w:r>
      <w:r w:rsidRPr="003568F0">
        <w:rPr>
          <w:sz w:val="22"/>
          <w:szCs w:val="22"/>
          <w:lang w:val="en-US"/>
        </w:rPr>
        <w:tab/>
      </w:r>
      <w:r w:rsidR="003C2B60">
        <w:rPr>
          <w:sz w:val="22"/>
          <w:szCs w:val="22"/>
          <w:lang w:val="en-US"/>
        </w:rPr>
        <w:t>10.2.2.6</w:t>
      </w:r>
    </w:p>
    <w:p w14:paraId="4F5BC287"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E428EA9" w14:textId="7BF5B040" w:rsidR="00E90E49" w:rsidRPr="00CE0424" w:rsidRDefault="003D3C45" w:rsidP="00311702">
      <w:pPr>
        <w:pStyle w:val="3GPPHeader"/>
        <w:rPr>
          <w:sz w:val="22"/>
          <w:szCs w:val="22"/>
        </w:rPr>
      </w:pPr>
      <w:r>
        <w:rPr>
          <w:sz w:val="22"/>
          <w:szCs w:val="22"/>
        </w:rPr>
        <w:t>Title:</w:t>
      </w:r>
      <w:r w:rsidR="00E90E49" w:rsidRPr="00CE0424">
        <w:rPr>
          <w:sz w:val="22"/>
          <w:szCs w:val="22"/>
        </w:rPr>
        <w:tab/>
      </w:r>
      <w:r w:rsidR="00A272B2" w:rsidRPr="00A272B2">
        <w:rPr>
          <w:sz w:val="22"/>
          <w:szCs w:val="22"/>
        </w:rPr>
        <w:t>Further considerations on RAN and CN paging in INACTIVE</w:t>
      </w:r>
    </w:p>
    <w:p w14:paraId="2A67A62A" w14:textId="77777777" w:rsidR="00E90E49" w:rsidRPr="00CE0424" w:rsidRDefault="00E90E49" w:rsidP="007146AF">
      <w:pPr>
        <w:pStyle w:val="3GPPHeader"/>
      </w:pPr>
      <w:r w:rsidRPr="00CE0424">
        <w:rPr>
          <w:sz w:val="22"/>
          <w:szCs w:val="22"/>
        </w:rPr>
        <w:t>Document for:</w:t>
      </w:r>
      <w:r w:rsidRPr="00CE0424">
        <w:rPr>
          <w:sz w:val="22"/>
          <w:szCs w:val="22"/>
        </w:rPr>
        <w:tab/>
      </w:r>
      <w:r w:rsidRPr="00EE79C4">
        <w:rPr>
          <w:sz w:val="22"/>
          <w:szCs w:val="22"/>
        </w:rPr>
        <w:t>Discussion, Decision</w:t>
      </w:r>
    </w:p>
    <w:p w14:paraId="655E58A5" w14:textId="77777777" w:rsidR="00E90E49" w:rsidRPr="00CE0424" w:rsidRDefault="00E90E49" w:rsidP="00CE0424">
      <w:pPr>
        <w:pStyle w:val="Heading1"/>
      </w:pPr>
      <w:r w:rsidRPr="00CE0424">
        <w:t>Introduction</w:t>
      </w:r>
    </w:p>
    <w:p w14:paraId="5FD9DFCA" w14:textId="58F54EC1" w:rsidR="00851ECE" w:rsidRDefault="00BD0048" w:rsidP="00CE0424">
      <w:pPr>
        <w:pStyle w:val="BodyText"/>
      </w:pPr>
      <w:r w:rsidRPr="00BD0048">
        <w:t xml:space="preserve">Following agreements related to </w:t>
      </w:r>
      <w:r w:rsidR="00414CC9">
        <w:t>RAN and CN-initiated paging/notification</w:t>
      </w:r>
      <w:r w:rsidRPr="00BD0048">
        <w:t xml:space="preserve"> </w:t>
      </w:r>
      <w:r w:rsidR="00217F19">
        <w:t>of an</w:t>
      </w:r>
      <w:r w:rsidR="009D75E2">
        <w:t xml:space="preserve"> UE in INACTIVE </w:t>
      </w:r>
      <w:r w:rsidR="00217F19">
        <w:t xml:space="preserve">state </w:t>
      </w:r>
      <w:r w:rsidRPr="00BD0048">
        <w:t xml:space="preserve">is captured in the meeting report from the </w:t>
      </w:r>
      <w:r>
        <w:t xml:space="preserve">RAN </w:t>
      </w:r>
      <w:r w:rsidR="00414CC9">
        <w:t>WG2 NR adhoc meeting in January.</w:t>
      </w:r>
    </w:p>
    <w:p w14:paraId="2DA59C5E" w14:textId="77777777" w:rsidR="00851ECE" w:rsidRDefault="00851ECE" w:rsidP="00851ECE">
      <w:pPr>
        <w:pStyle w:val="Doc-text2"/>
        <w:pBdr>
          <w:top w:val="single" w:sz="4" w:space="1" w:color="auto"/>
          <w:left w:val="single" w:sz="4" w:space="4" w:color="auto"/>
          <w:bottom w:val="single" w:sz="4" w:space="1" w:color="auto"/>
          <w:right w:val="single" w:sz="4" w:space="4" w:color="auto"/>
        </w:pBdr>
      </w:pPr>
      <w:r>
        <w:t>Agreements:</w:t>
      </w:r>
    </w:p>
    <w:p w14:paraId="456C88E1" w14:textId="77777777" w:rsidR="00851ECE" w:rsidRPr="00EE79C4" w:rsidRDefault="00851ECE" w:rsidP="00851ECE">
      <w:pPr>
        <w:pStyle w:val="Doc-text2"/>
        <w:pBdr>
          <w:top w:val="single" w:sz="4" w:space="1" w:color="auto"/>
          <w:left w:val="single" w:sz="4" w:space="4" w:color="auto"/>
          <w:bottom w:val="single" w:sz="4" w:space="1" w:color="auto"/>
          <w:right w:val="single" w:sz="4" w:space="4" w:color="auto"/>
        </w:pBdr>
      </w:pPr>
      <w:r>
        <w:t>1</w:t>
      </w:r>
      <w:r>
        <w:tab/>
      </w:r>
      <w:r w:rsidRPr="00A43191">
        <w:t xml:space="preserve">A UE in INACTIVE is </w:t>
      </w:r>
      <w:r w:rsidRPr="00EE79C4">
        <w:t>reachable via RAN-initiated notification and CN-initiated Paging. RAN and CN paging occasions overlap and same paging/notification mechanism used.</w:t>
      </w:r>
    </w:p>
    <w:p w14:paraId="6FCC0B8F" w14:textId="77777777" w:rsidR="00851ECE" w:rsidRDefault="00851ECE" w:rsidP="00851ECE">
      <w:pPr>
        <w:pStyle w:val="Doc-text2"/>
        <w:pBdr>
          <w:top w:val="single" w:sz="4" w:space="1" w:color="auto"/>
          <w:left w:val="single" w:sz="4" w:space="4" w:color="auto"/>
          <w:bottom w:val="single" w:sz="4" w:space="1" w:color="auto"/>
          <w:right w:val="single" w:sz="4" w:space="4" w:color="auto"/>
        </w:pBdr>
      </w:pPr>
      <w:r w:rsidRPr="00EE79C4">
        <w:t>2</w:t>
      </w:r>
      <w:r w:rsidRPr="00EE79C4">
        <w:tab/>
        <w:t>A RAN node can configure a UE in INACTIVE with a RAN configured paging DRX cycle</w:t>
      </w:r>
      <w:r w:rsidRPr="00A43191">
        <w:t xml:space="preserve"> (which could be UE specific configuration).</w:t>
      </w:r>
    </w:p>
    <w:p w14:paraId="00806CFA" w14:textId="1142FAEB" w:rsidR="00BD0048" w:rsidRDefault="00BD0048" w:rsidP="00CE0424">
      <w:pPr>
        <w:pStyle w:val="BodyText"/>
      </w:pPr>
    </w:p>
    <w:p w14:paraId="51A0BE0C" w14:textId="65F0B630" w:rsidR="00EF3C20" w:rsidRDefault="00EF3C20" w:rsidP="00CE0424">
      <w:pPr>
        <w:pStyle w:val="BodyText"/>
      </w:pPr>
      <w:r>
        <w:t>In addition, following</w:t>
      </w:r>
      <w:r w:rsidR="00EE79C4">
        <w:t xml:space="preserve"> agreements related to paging and </w:t>
      </w:r>
      <w:r>
        <w:t xml:space="preserve">DRX for an UE in IDLE and INACTIVE </w:t>
      </w:r>
      <w:r w:rsidR="00250B0A">
        <w:t>was also captured in the meeting report.</w:t>
      </w:r>
    </w:p>
    <w:p w14:paraId="5AEE06E8" w14:textId="77777777" w:rsidR="00EF3C20" w:rsidRDefault="00EF3C20" w:rsidP="00EF3C20">
      <w:pPr>
        <w:pStyle w:val="Doc-text2"/>
        <w:pBdr>
          <w:top w:val="single" w:sz="4" w:space="1" w:color="auto"/>
          <w:left w:val="single" w:sz="4" w:space="4" w:color="auto"/>
          <w:bottom w:val="single" w:sz="4" w:space="1" w:color="auto"/>
          <w:right w:val="single" w:sz="4" w:space="4" w:color="auto"/>
        </w:pBdr>
      </w:pPr>
      <w:r>
        <w:t>Agreements</w:t>
      </w:r>
    </w:p>
    <w:p w14:paraId="788BE239" w14:textId="77777777" w:rsidR="00EF3C20" w:rsidRDefault="00EF3C20" w:rsidP="00EF3C20">
      <w:pPr>
        <w:pStyle w:val="Doc-text2"/>
        <w:pBdr>
          <w:top w:val="single" w:sz="4" w:space="1" w:color="auto"/>
          <w:left w:val="single" w:sz="4" w:space="4" w:color="auto"/>
          <w:bottom w:val="single" w:sz="4" w:space="1" w:color="auto"/>
          <w:right w:val="single" w:sz="4" w:space="4" w:color="auto"/>
        </w:pBdr>
      </w:pPr>
      <w:r>
        <w:t xml:space="preserve">1: UE in RRC_IDLE and RRC_INACTVE state monitors paging/notification every DRX cycle. </w:t>
      </w:r>
    </w:p>
    <w:p w14:paraId="29728CC9" w14:textId="7A530D1A" w:rsidR="00EF3C20" w:rsidRDefault="00EF3C20" w:rsidP="00EF3C20">
      <w:pPr>
        <w:pStyle w:val="Doc-text2"/>
        <w:pBdr>
          <w:top w:val="single" w:sz="4" w:space="1" w:color="auto"/>
          <w:left w:val="single" w:sz="4" w:space="4" w:color="auto"/>
          <w:bottom w:val="single" w:sz="4" w:space="1" w:color="auto"/>
          <w:right w:val="single" w:sz="4" w:space="4" w:color="auto"/>
        </w:pBdr>
      </w:pPr>
      <w:r>
        <w:t xml:space="preserve">2: </w:t>
      </w:r>
      <w:r w:rsidRPr="00816958">
        <w:t>UE monitors one paging occasion per DRX cycle</w:t>
      </w:r>
      <w:r>
        <w:t>. Paging occasion is the time interval over which a paging message is tran</w:t>
      </w:r>
      <w:r w:rsidR="00250B0A">
        <w:t>smitted by gNB.</w:t>
      </w:r>
    </w:p>
    <w:p w14:paraId="2A8FBA09" w14:textId="77777777" w:rsidR="00EF3C20" w:rsidRPr="00816958" w:rsidRDefault="00EF3C20" w:rsidP="00EF3C20">
      <w:pPr>
        <w:pStyle w:val="Doc-text2"/>
        <w:pBdr>
          <w:top w:val="single" w:sz="4" w:space="1" w:color="auto"/>
          <w:left w:val="single" w:sz="4" w:space="4" w:color="auto"/>
          <w:bottom w:val="single" w:sz="4" w:space="1" w:color="auto"/>
          <w:right w:val="single" w:sz="4" w:space="4" w:color="auto"/>
        </w:pBdr>
      </w:pPr>
      <w:r>
        <w:t xml:space="preserve">3: The length of DRX cycle is </w:t>
      </w:r>
      <w:r w:rsidRPr="00816958">
        <w:t>configurable. A default DRX cycle length is provided in system information. Additionally, a UE specific DRX cycle length can also be provided to UE in dedicated signalling.</w:t>
      </w:r>
    </w:p>
    <w:p w14:paraId="66E0BBE4" w14:textId="77777777" w:rsidR="00EF3C20" w:rsidRDefault="00EF3C20" w:rsidP="00EF3C20">
      <w:pPr>
        <w:pStyle w:val="Doc-text2"/>
        <w:pBdr>
          <w:top w:val="single" w:sz="4" w:space="1" w:color="auto"/>
          <w:left w:val="single" w:sz="4" w:space="4" w:color="auto"/>
          <w:bottom w:val="single" w:sz="4" w:space="1" w:color="auto"/>
          <w:right w:val="single" w:sz="4" w:space="4" w:color="auto"/>
        </w:pBdr>
      </w:pPr>
      <w:r w:rsidRPr="00816958">
        <w:t>4: The number of paging occasions in the DRX cycle is configurable</w:t>
      </w:r>
      <w:r>
        <w:t xml:space="preserve"> and provided in system information.</w:t>
      </w:r>
    </w:p>
    <w:p w14:paraId="569504C0" w14:textId="77777777" w:rsidR="00EF3C20" w:rsidRDefault="00EF3C20" w:rsidP="00EF3C20">
      <w:pPr>
        <w:pStyle w:val="Doc-text2"/>
        <w:pBdr>
          <w:top w:val="single" w:sz="4" w:space="1" w:color="auto"/>
          <w:left w:val="single" w:sz="4" w:space="4" w:color="auto"/>
          <w:bottom w:val="single" w:sz="4" w:space="1" w:color="auto"/>
          <w:right w:val="single" w:sz="4" w:space="4" w:color="auto"/>
        </w:pBdr>
      </w:pPr>
      <w:r>
        <w:t>5: If multiple paging occasions are configured by network in the DRX cycle then UEs can be distributed to these paging occasions based on UE ID.</w:t>
      </w:r>
    </w:p>
    <w:p w14:paraId="481ABFB5" w14:textId="64B85571" w:rsidR="00EF3C20" w:rsidRDefault="00EF3C20" w:rsidP="00CE0424">
      <w:pPr>
        <w:pStyle w:val="BodyText"/>
      </w:pPr>
    </w:p>
    <w:p w14:paraId="6F7BA567" w14:textId="4C5AD75D" w:rsidR="00D3005B" w:rsidRPr="00CE0424" w:rsidRDefault="00A272B2" w:rsidP="00CE0424">
      <w:pPr>
        <w:pStyle w:val="BodyText"/>
      </w:pPr>
      <w:r w:rsidRPr="00A272B2">
        <w:t xml:space="preserve">This contribution discusses </w:t>
      </w:r>
      <w:r>
        <w:t xml:space="preserve">some further aspects on RAN and CN-initiated paging </w:t>
      </w:r>
      <w:r w:rsidR="00250B0A">
        <w:t>while the</w:t>
      </w:r>
      <w:r>
        <w:t xml:space="preserve"> UE </w:t>
      </w:r>
      <w:r w:rsidR="00250B0A">
        <w:t xml:space="preserve">is </w:t>
      </w:r>
      <w:r>
        <w:t>in</w:t>
      </w:r>
      <w:r w:rsidRPr="00A272B2">
        <w:t xml:space="preserve"> </w:t>
      </w:r>
      <w:r>
        <w:t>INACTIVE</w:t>
      </w:r>
      <w:r w:rsidR="009D75E2">
        <w:t xml:space="preserve"> state</w:t>
      </w:r>
      <w:r>
        <w:t>.</w:t>
      </w:r>
    </w:p>
    <w:p w14:paraId="0F8A753D" w14:textId="4E0695F8" w:rsidR="00D00E89" w:rsidRDefault="004000E8" w:rsidP="00A272B2">
      <w:pPr>
        <w:pStyle w:val="Heading1"/>
      </w:pPr>
      <w:bookmarkStart w:id="1" w:name="_Ref178064866"/>
      <w:r w:rsidRPr="00CE0424">
        <w:t>Discussion</w:t>
      </w:r>
      <w:bookmarkStart w:id="2" w:name="_Toc462181518"/>
      <w:bookmarkStart w:id="3" w:name="_Toc462223534"/>
      <w:bookmarkStart w:id="4" w:name="_Toc462224407"/>
      <w:bookmarkStart w:id="5" w:name="_Toc462317727"/>
      <w:bookmarkStart w:id="6" w:name="_Toc462338537"/>
      <w:bookmarkStart w:id="7" w:name="_Toc462338563"/>
      <w:bookmarkStart w:id="8" w:name="_Toc462349230"/>
      <w:bookmarkStart w:id="9" w:name="_Toc462349379"/>
      <w:bookmarkStart w:id="10" w:name="_Toc462349469"/>
      <w:bookmarkEnd w:id="1"/>
    </w:p>
    <w:p w14:paraId="6DB42E39" w14:textId="72E10896" w:rsidR="001B6402" w:rsidRPr="001B6402" w:rsidRDefault="001B6402" w:rsidP="001B6402">
      <w:pPr>
        <w:pStyle w:val="Heading2"/>
      </w:pPr>
      <w:r>
        <w:t>RAN Paging</w:t>
      </w:r>
      <w:r w:rsidR="007E7E62">
        <w:t xml:space="preserve"> and </w:t>
      </w:r>
      <w:r w:rsidR="00090786">
        <w:t>DRX cycle</w:t>
      </w:r>
    </w:p>
    <w:p w14:paraId="493B2DC1" w14:textId="72C4A384" w:rsidR="00DD1798" w:rsidRDefault="00DC74DD" w:rsidP="00A272B2">
      <w:r>
        <w:t>As</w:t>
      </w:r>
      <w:r w:rsidR="00D00E89">
        <w:t xml:space="preserve"> </w:t>
      </w:r>
      <w:r>
        <w:t xml:space="preserve">agreed at the </w:t>
      </w:r>
      <w:r w:rsidR="00BC1F01">
        <w:t>RAN</w:t>
      </w:r>
      <w:r w:rsidR="00516A95">
        <w:t xml:space="preserve">2 NR adhoc meeting, </w:t>
      </w:r>
      <w:r w:rsidR="00576D09">
        <w:t>a UE-</w:t>
      </w:r>
      <w:r w:rsidR="00C22C0D">
        <w:t>specific DRX</w:t>
      </w:r>
      <w:r>
        <w:t xml:space="preserve"> cycle can be provided to the UE in case the</w:t>
      </w:r>
      <w:r w:rsidR="00D00E89">
        <w:t xml:space="preserve"> default DRX cycle </w:t>
      </w:r>
      <w:r>
        <w:t>broadcasted</w:t>
      </w:r>
      <w:r w:rsidR="00D00E89">
        <w:t xml:space="preserve"> in </w:t>
      </w:r>
      <w:r w:rsidR="00AB5516">
        <w:t>the serving cell</w:t>
      </w:r>
      <w:r w:rsidR="00D00E89">
        <w:t xml:space="preserve"> </w:t>
      </w:r>
      <w:r>
        <w:t xml:space="preserve">does not meet the </w:t>
      </w:r>
      <w:r w:rsidR="0083578F">
        <w:t xml:space="preserve">latency and/or power </w:t>
      </w:r>
      <w:r w:rsidR="00DF1286">
        <w:t>saving</w:t>
      </w:r>
      <w:r w:rsidR="0083578F">
        <w:t xml:space="preserve"> requirements of the UE.</w:t>
      </w:r>
      <w:r>
        <w:t xml:space="preserve"> </w:t>
      </w:r>
      <w:r w:rsidR="00576D09">
        <w:t xml:space="preserve">Based on this agreement it is assumed </w:t>
      </w:r>
      <w:r w:rsidR="0083578F">
        <w:t>that the</w:t>
      </w:r>
      <w:r w:rsidR="00D00E89">
        <w:t xml:space="preserve"> </w:t>
      </w:r>
      <w:r w:rsidR="00C22C0D">
        <w:t xml:space="preserve">UE negotiates the </w:t>
      </w:r>
      <w:r w:rsidR="00A272B2" w:rsidRPr="00780FF5">
        <w:t xml:space="preserve">idle mode DRX cycle </w:t>
      </w:r>
      <w:r w:rsidR="00A272B2">
        <w:t>in one or more NAS procedures</w:t>
      </w:r>
      <w:r w:rsidR="00BC1F01">
        <w:t xml:space="preserve"> during </w:t>
      </w:r>
      <w:r w:rsidR="00536FB9">
        <w:t xml:space="preserve">the </w:t>
      </w:r>
      <w:r w:rsidR="00BC1F01">
        <w:t xml:space="preserve">attach </w:t>
      </w:r>
      <w:r w:rsidR="001A38C4">
        <w:t xml:space="preserve">and TAU </w:t>
      </w:r>
      <w:r w:rsidR="00536FB9">
        <w:t>(</w:t>
      </w:r>
      <w:r w:rsidR="001A38C4">
        <w:t xml:space="preserve">or </w:t>
      </w:r>
      <w:r w:rsidR="00BC1F01">
        <w:t>equivalent procedure</w:t>
      </w:r>
      <w:r w:rsidR="00DF1286">
        <w:t>s</w:t>
      </w:r>
      <w:r w:rsidR="00536FB9">
        <w:t>)</w:t>
      </w:r>
      <w:r w:rsidR="00576D09">
        <w:t xml:space="preserve">, i.e. similar to how </w:t>
      </w:r>
      <w:r w:rsidR="007B386B">
        <w:t>the DRX negotiation process works</w:t>
      </w:r>
      <w:r w:rsidR="00576D09">
        <w:t xml:space="preserve"> in legacy LTE</w:t>
      </w:r>
      <w:r w:rsidR="00BC1F01">
        <w:t>.</w:t>
      </w:r>
    </w:p>
    <w:p w14:paraId="45E7D11C" w14:textId="1C1B5160" w:rsidR="00BC1F01" w:rsidRDefault="00BC1F01" w:rsidP="00A272B2">
      <w:r>
        <w:t>RAN2</w:t>
      </w:r>
      <w:r w:rsidR="00DF0D71">
        <w:t xml:space="preserve"> </w:t>
      </w:r>
      <w:r w:rsidR="00F2305C">
        <w:t xml:space="preserve">also </w:t>
      </w:r>
      <w:r w:rsidR="00DF0D71">
        <w:t xml:space="preserve">agreed </w:t>
      </w:r>
      <w:r w:rsidR="00F2305C">
        <w:t xml:space="preserve">to base the </w:t>
      </w:r>
      <w:r w:rsidR="00F50FF9">
        <w:t xml:space="preserve">paging/notification </w:t>
      </w:r>
      <w:r w:rsidR="00F2305C">
        <w:t>p</w:t>
      </w:r>
      <w:r w:rsidR="001A38C4">
        <w:t>rocess</w:t>
      </w:r>
      <w:r w:rsidR="00F50FF9">
        <w:t xml:space="preserve"> </w:t>
      </w:r>
      <w:r w:rsidR="00DD1798">
        <w:t xml:space="preserve">in RAN </w:t>
      </w:r>
      <w:r w:rsidR="00F2305C">
        <w:t>and</w:t>
      </w:r>
      <w:r w:rsidR="00F50FF9">
        <w:t xml:space="preserve"> in the CN </w:t>
      </w:r>
      <w:r w:rsidR="00F2305C">
        <w:t xml:space="preserve">on the same mechanisms </w:t>
      </w:r>
      <w:r w:rsidR="00F50FF9">
        <w:t>(“</w:t>
      </w:r>
      <w:r w:rsidR="00F50FF9" w:rsidRPr="00F50FF9">
        <w:rPr>
          <w:i/>
        </w:rPr>
        <w:t>RAN and CN paging occasions overlap and same paging/notification mechanism used</w:t>
      </w:r>
      <w:r w:rsidR="00F50FF9">
        <w:t>”)</w:t>
      </w:r>
      <w:r w:rsidR="00645FBC">
        <w:t>. Furthermore,</w:t>
      </w:r>
      <w:r w:rsidR="00614351">
        <w:t xml:space="preserve"> </w:t>
      </w:r>
      <w:r w:rsidR="00645FBC">
        <w:t xml:space="preserve">for robustness reasons </w:t>
      </w:r>
      <w:r w:rsidR="007E7E62">
        <w:t xml:space="preserve">the </w:t>
      </w:r>
      <w:r w:rsidR="00614351" w:rsidRPr="00614351">
        <w:t>UE in RRC_INACTIVE need to monitor and act on a RAN initiated page as well as on a CN initiated page</w:t>
      </w:r>
      <w:r w:rsidR="00532BAC">
        <w:t xml:space="preserve"> (“</w:t>
      </w:r>
      <w:r w:rsidR="00532BAC" w:rsidRPr="00532BAC">
        <w:rPr>
          <w:i/>
        </w:rPr>
        <w:t>A UE in INACTIVE is reachable via RAN-initiated notification and CN-initiated Paging</w:t>
      </w:r>
      <w:r w:rsidR="00532BAC">
        <w:t>”)</w:t>
      </w:r>
      <w:r w:rsidR="00645FBC">
        <w:t>. Based on these agreements it is obvious that</w:t>
      </w:r>
      <w:r w:rsidR="00F50FF9">
        <w:t xml:space="preserve"> </w:t>
      </w:r>
      <w:r w:rsidR="00DF0D71">
        <w:t xml:space="preserve">the RAN must have access to </w:t>
      </w:r>
      <w:r w:rsidR="00F2305C">
        <w:t>the same</w:t>
      </w:r>
      <w:r w:rsidR="00DF0D71">
        <w:t xml:space="preserve"> UE related information </w:t>
      </w:r>
      <w:r w:rsidR="001A38C4">
        <w:t>as</w:t>
      </w:r>
      <w:r w:rsidR="00DF0D71">
        <w:t xml:space="preserve"> </w:t>
      </w:r>
      <w:r w:rsidR="00F2305C">
        <w:t>is used</w:t>
      </w:r>
      <w:r w:rsidR="00EC6097">
        <w:t xml:space="preserve"> </w:t>
      </w:r>
      <w:r w:rsidR="00F2305C">
        <w:t>in the Paging Occa</w:t>
      </w:r>
      <w:r w:rsidR="00EC6097">
        <w:t>sion calculation process</w:t>
      </w:r>
      <w:r w:rsidR="00645FBC">
        <w:t xml:space="preserve"> in the CN</w:t>
      </w:r>
      <w:r w:rsidR="00DF0D71">
        <w:t>.</w:t>
      </w:r>
    </w:p>
    <w:p w14:paraId="6E167AD6" w14:textId="3AC02985" w:rsidR="00F50FF9" w:rsidRDefault="00BC1F01" w:rsidP="00A272B2">
      <w:r>
        <w:lastRenderedPageBreak/>
        <w:t>For this reason</w:t>
      </w:r>
      <w:r w:rsidR="00B04934">
        <w:t xml:space="preserve">, </w:t>
      </w:r>
      <w:r w:rsidR="00A272B2" w:rsidRPr="00780FF5">
        <w:t xml:space="preserve">the </w:t>
      </w:r>
      <w:r w:rsidR="00DD1798">
        <w:t>negotiated idle mode DRX cycle</w:t>
      </w:r>
      <w:r w:rsidR="00B04934" w:rsidRPr="00B04934">
        <w:t xml:space="preserve"> </w:t>
      </w:r>
      <w:r w:rsidR="007B386B">
        <w:t>(in case the UE has not chosen the default DRX cycle</w:t>
      </w:r>
      <w:r w:rsidR="00AD1A81">
        <w:t xml:space="preserve">) </w:t>
      </w:r>
      <w:r w:rsidR="00B04934">
        <w:t xml:space="preserve">and </w:t>
      </w:r>
      <w:r w:rsidR="00B04934" w:rsidRPr="00780FF5">
        <w:t>the UE identity for P</w:t>
      </w:r>
      <w:r w:rsidR="00B04934">
        <w:t xml:space="preserve">aging </w:t>
      </w:r>
      <w:r w:rsidR="00B04934" w:rsidRPr="00780FF5">
        <w:t>O</w:t>
      </w:r>
      <w:r w:rsidR="00B04934">
        <w:t>ccasion</w:t>
      </w:r>
      <w:r w:rsidR="00B04934" w:rsidRPr="00780FF5">
        <w:t xml:space="preserve"> calculation</w:t>
      </w:r>
      <w:r w:rsidR="007E090E">
        <w:t xml:space="preserve"> </w:t>
      </w:r>
      <w:r w:rsidR="007B386B">
        <w:t xml:space="preserve">(IMSI mod X or equivalent) </w:t>
      </w:r>
      <w:r w:rsidR="00A945D0">
        <w:t>should</w:t>
      </w:r>
      <w:r w:rsidR="00DD1798">
        <w:t xml:space="preserve"> be sent to the </w:t>
      </w:r>
      <w:r w:rsidR="00A272B2" w:rsidRPr="00780FF5">
        <w:t xml:space="preserve">RAN </w:t>
      </w:r>
      <w:r w:rsidR="00AD4014">
        <w:t>a</w:t>
      </w:r>
      <w:r w:rsidR="00A272B2" w:rsidRPr="00780FF5">
        <w:t xml:space="preserve">t </w:t>
      </w:r>
      <w:r w:rsidR="00A272B2">
        <w:t>the establishment of the CN-RAN connection</w:t>
      </w:r>
      <w:r w:rsidR="00DD1798">
        <w:t xml:space="preserve"> </w:t>
      </w:r>
      <w:r w:rsidR="000422FA">
        <w:t>(</w:t>
      </w:r>
      <w:r w:rsidR="00DD1798">
        <w:t xml:space="preserve">e.g. as </w:t>
      </w:r>
      <w:r w:rsidR="007E090E">
        <w:t xml:space="preserve">part </w:t>
      </w:r>
      <w:r w:rsidR="00A272B2">
        <w:t>of</w:t>
      </w:r>
      <w:r w:rsidR="00A272B2" w:rsidRPr="00F21E7E">
        <w:t xml:space="preserve"> </w:t>
      </w:r>
      <w:r w:rsidR="00A272B2">
        <w:t>the UE context setup information</w:t>
      </w:r>
      <w:r w:rsidR="000422FA">
        <w:t xml:space="preserve">) </w:t>
      </w:r>
      <w:r w:rsidR="007B386B">
        <w:t xml:space="preserve">to enable the RAN to calculate </w:t>
      </w:r>
      <w:r w:rsidR="004D450F">
        <w:t xml:space="preserve">the </w:t>
      </w:r>
      <w:r w:rsidR="00084F1A">
        <w:t xml:space="preserve">correct </w:t>
      </w:r>
      <w:r w:rsidR="004D450F">
        <w:t>Paging Occasion within the DRX cycle.</w:t>
      </w:r>
    </w:p>
    <w:p w14:paraId="0AB51B1F" w14:textId="0E210ADD" w:rsidR="00BC5C1B" w:rsidRPr="00E65355" w:rsidRDefault="00A272B2" w:rsidP="00E65355">
      <w:pPr>
        <w:pStyle w:val="Proposal"/>
        <w:tabs>
          <w:tab w:val="num" w:pos="1304"/>
        </w:tabs>
        <w:ind w:left="1304" w:hanging="1304"/>
      </w:pPr>
      <w:bookmarkStart w:id="11" w:name="_Toc462903642"/>
      <w:bookmarkStart w:id="12" w:name="_Toc462916203"/>
      <w:bookmarkStart w:id="13" w:name="_Toc462996500"/>
      <w:bookmarkStart w:id="14" w:name="_Toc463038065"/>
      <w:bookmarkStart w:id="15" w:name="_Toc465869806"/>
      <w:bookmarkStart w:id="16" w:name="_Toc465972225"/>
      <w:bookmarkStart w:id="17" w:name="_Toc466057546"/>
      <w:bookmarkStart w:id="18" w:name="_Toc469924076"/>
      <w:bookmarkStart w:id="19" w:name="_Toc471388705"/>
      <w:bookmarkStart w:id="20" w:name="_Toc473534967"/>
      <w:bookmarkStart w:id="21" w:name="_Toc473536195"/>
      <w:bookmarkStart w:id="22" w:name="_Toc473538471"/>
      <w:bookmarkStart w:id="23" w:name="_Toc473620853"/>
      <w:r>
        <w:rPr>
          <w:noProof/>
        </w:rPr>
        <w:t>To allow RAN initiated paging</w:t>
      </w:r>
      <w:r w:rsidR="00694AD7">
        <w:rPr>
          <w:noProof/>
        </w:rPr>
        <w:t>/notification</w:t>
      </w:r>
      <w:r>
        <w:rPr>
          <w:noProof/>
        </w:rPr>
        <w:t>, the negotiated idle mode DRX cycle and the UE identity for Paging Occasion calculation need to be known in RAN at e.g. the initial setup of the UE context</w:t>
      </w:r>
      <w:r>
        <w:t>.</w:t>
      </w:r>
      <w:bookmarkStart w:id="24" w:name="_Toc462223535"/>
      <w:bookmarkStart w:id="25" w:name="_Toc462224408"/>
      <w:bookmarkStart w:id="26" w:name="_Toc462317728"/>
      <w:bookmarkStart w:id="27" w:name="_Toc462338538"/>
      <w:bookmarkStart w:id="28" w:name="_Toc462338564"/>
      <w:bookmarkStart w:id="29" w:name="_Toc462349231"/>
      <w:bookmarkStart w:id="30" w:name="_Toc462349380"/>
      <w:bookmarkStart w:id="31" w:name="_Toc46234947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1F350EA3" w14:textId="7BE50C96" w:rsidR="001C4DA8" w:rsidRDefault="001C0C15" w:rsidP="00A272B2">
      <w:pPr>
        <w:pStyle w:val="Observation"/>
        <w:numPr>
          <w:ilvl w:val="0"/>
          <w:numId w:val="0"/>
        </w:numPr>
        <w:rPr>
          <w:b w:val="0"/>
        </w:rPr>
      </w:pPr>
      <w:r>
        <w:rPr>
          <w:b w:val="0"/>
        </w:rPr>
        <w:t>As</w:t>
      </w:r>
      <w:r w:rsidR="005B73E3">
        <w:rPr>
          <w:b w:val="0"/>
        </w:rPr>
        <w:t xml:space="preserve"> the length of the DRX cycle</w:t>
      </w:r>
      <w:r w:rsidR="007263FE">
        <w:rPr>
          <w:b w:val="0"/>
        </w:rPr>
        <w:t xml:space="preserve"> is a trade-off between </w:t>
      </w:r>
      <w:r w:rsidR="00E55836">
        <w:rPr>
          <w:b w:val="0"/>
        </w:rPr>
        <w:t xml:space="preserve">paging latency and </w:t>
      </w:r>
      <w:r w:rsidR="007263FE">
        <w:rPr>
          <w:b w:val="0"/>
        </w:rPr>
        <w:t xml:space="preserve">power saving, </w:t>
      </w:r>
      <w:r w:rsidR="006923E2">
        <w:rPr>
          <w:b w:val="0"/>
        </w:rPr>
        <w:t>UE</w:t>
      </w:r>
      <w:r w:rsidR="00155BEE">
        <w:rPr>
          <w:b w:val="0"/>
        </w:rPr>
        <w:t>s</w:t>
      </w:r>
      <w:r w:rsidR="006923E2">
        <w:rPr>
          <w:b w:val="0"/>
        </w:rPr>
        <w:t xml:space="preserve"> </w:t>
      </w:r>
      <w:r w:rsidR="00155BEE">
        <w:rPr>
          <w:b w:val="0"/>
        </w:rPr>
        <w:t>with</w:t>
      </w:r>
      <w:r w:rsidR="00D3540A">
        <w:rPr>
          <w:b w:val="0"/>
        </w:rPr>
        <w:t xml:space="preserve"> low latency requirements </w:t>
      </w:r>
      <w:r w:rsidR="00155BEE">
        <w:rPr>
          <w:b w:val="0"/>
        </w:rPr>
        <w:t xml:space="preserve">and limited power supply </w:t>
      </w:r>
      <w:r w:rsidR="00A21C19">
        <w:rPr>
          <w:b w:val="0"/>
        </w:rPr>
        <w:t xml:space="preserve">may </w:t>
      </w:r>
      <w:r w:rsidR="00155BEE">
        <w:rPr>
          <w:b w:val="0"/>
        </w:rPr>
        <w:t>request for</w:t>
      </w:r>
      <w:r w:rsidR="006923E2">
        <w:rPr>
          <w:b w:val="0"/>
        </w:rPr>
        <w:t xml:space="preserve"> </w:t>
      </w:r>
      <w:r w:rsidR="00A21C19">
        <w:rPr>
          <w:b w:val="0"/>
        </w:rPr>
        <w:t>very long</w:t>
      </w:r>
      <w:r w:rsidR="006923E2">
        <w:rPr>
          <w:b w:val="0"/>
        </w:rPr>
        <w:t xml:space="preserve"> DRX cycle</w:t>
      </w:r>
      <w:r w:rsidR="00155BEE">
        <w:rPr>
          <w:b w:val="0"/>
        </w:rPr>
        <w:t>s</w:t>
      </w:r>
      <w:r w:rsidR="00D3540A">
        <w:rPr>
          <w:b w:val="0"/>
        </w:rPr>
        <w:t xml:space="preserve"> comparable to </w:t>
      </w:r>
      <w:r w:rsidR="00155BEE">
        <w:rPr>
          <w:b w:val="0"/>
        </w:rPr>
        <w:t xml:space="preserve">the </w:t>
      </w:r>
      <w:r w:rsidR="00D3540A">
        <w:rPr>
          <w:b w:val="0"/>
        </w:rPr>
        <w:t xml:space="preserve">eDRX </w:t>
      </w:r>
      <w:r w:rsidR="00155BEE">
        <w:rPr>
          <w:b w:val="0"/>
        </w:rPr>
        <w:t xml:space="preserve">value range </w:t>
      </w:r>
      <w:r w:rsidR="00D3540A">
        <w:rPr>
          <w:b w:val="0"/>
        </w:rPr>
        <w:t>in LTE</w:t>
      </w:r>
      <w:r w:rsidR="00E67FE2">
        <w:rPr>
          <w:b w:val="0"/>
        </w:rPr>
        <w:t xml:space="preserve">. </w:t>
      </w:r>
      <w:r w:rsidR="00BE58F5">
        <w:rPr>
          <w:b w:val="0"/>
        </w:rPr>
        <w:t xml:space="preserve">Therefore, it should be discussed whether </w:t>
      </w:r>
      <w:r w:rsidR="00EE79C4">
        <w:rPr>
          <w:b w:val="0"/>
        </w:rPr>
        <w:t>t</w:t>
      </w:r>
      <w:r w:rsidR="00A9447A">
        <w:rPr>
          <w:b w:val="0"/>
        </w:rPr>
        <w:t>his</w:t>
      </w:r>
      <w:r w:rsidR="00E67FE2">
        <w:rPr>
          <w:b w:val="0"/>
        </w:rPr>
        <w:t xml:space="preserve"> type of UE requirements </w:t>
      </w:r>
      <w:r w:rsidR="00BE58F5">
        <w:rPr>
          <w:b w:val="0"/>
        </w:rPr>
        <w:t xml:space="preserve">shall be </w:t>
      </w:r>
      <w:r w:rsidR="00A9447A">
        <w:rPr>
          <w:b w:val="0"/>
        </w:rPr>
        <w:t>respected by the network</w:t>
      </w:r>
      <w:r w:rsidR="00BE58F5">
        <w:rPr>
          <w:b w:val="0"/>
        </w:rPr>
        <w:t xml:space="preserve"> or not</w:t>
      </w:r>
      <w:r w:rsidR="00A9447A">
        <w:rPr>
          <w:b w:val="0"/>
        </w:rPr>
        <w:t xml:space="preserve">, </w:t>
      </w:r>
      <w:r w:rsidR="00BE58F5">
        <w:rPr>
          <w:b w:val="0"/>
        </w:rPr>
        <w:t xml:space="preserve">i.e. if </w:t>
      </w:r>
      <w:r w:rsidR="00E67FE2">
        <w:rPr>
          <w:b w:val="0"/>
        </w:rPr>
        <w:t>a</w:t>
      </w:r>
      <w:r w:rsidR="00A21C19">
        <w:rPr>
          <w:b w:val="0"/>
        </w:rPr>
        <w:t xml:space="preserve"> </w:t>
      </w:r>
      <w:r w:rsidR="00155BEE">
        <w:rPr>
          <w:b w:val="0"/>
        </w:rPr>
        <w:t xml:space="preserve">UE </w:t>
      </w:r>
      <w:r w:rsidR="00E67FE2">
        <w:rPr>
          <w:b w:val="0"/>
        </w:rPr>
        <w:t>that has negotiat</w:t>
      </w:r>
      <w:r w:rsidR="00C942C4">
        <w:rPr>
          <w:b w:val="0"/>
        </w:rPr>
        <w:t>ed a longer</w:t>
      </w:r>
      <w:r w:rsidR="002B77B0">
        <w:rPr>
          <w:b w:val="0"/>
        </w:rPr>
        <w:t xml:space="preserve"> idle mode DRX cycle, e.g. </w:t>
      </w:r>
      <w:r w:rsidR="00C942C4">
        <w:rPr>
          <w:b w:val="0"/>
        </w:rPr>
        <w:t>in the range above</w:t>
      </w:r>
      <w:r w:rsidR="00A9447A">
        <w:rPr>
          <w:b w:val="0"/>
        </w:rPr>
        <w:t xml:space="preserve"> 10</w:t>
      </w:r>
      <w:r w:rsidR="00E67FE2">
        <w:rPr>
          <w:b w:val="0"/>
        </w:rPr>
        <w:t xml:space="preserve"> seconds</w:t>
      </w:r>
      <w:r w:rsidR="002B77B0">
        <w:rPr>
          <w:b w:val="0"/>
        </w:rPr>
        <w:t>,</w:t>
      </w:r>
      <w:r w:rsidR="00E67FE2">
        <w:rPr>
          <w:b w:val="0"/>
        </w:rPr>
        <w:t xml:space="preserve"> </w:t>
      </w:r>
      <w:r w:rsidR="00BE58F5">
        <w:rPr>
          <w:b w:val="0"/>
        </w:rPr>
        <w:t>shall</w:t>
      </w:r>
      <w:r w:rsidR="00E67FE2">
        <w:rPr>
          <w:b w:val="0"/>
        </w:rPr>
        <w:t xml:space="preserve"> be a candidate for </w:t>
      </w:r>
      <w:r w:rsidR="00A9447A">
        <w:rPr>
          <w:b w:val="0"/>
        </w:rPr>
        <w:t xml:space="preserve">the </w:t>
      </w:r>
      <w:r w:rsidR="00E67FE2">
        <w:rPr>
          <w:b w:val="0"/>
        </w:rPr>
        <w:t>INACTIVE state.</w:t>
      </w:r>
    </w:p>
    <w:p w14:paraId="28268331" w14:textId="06A2897C" w:rsidR="00832648" w:rsidRDefault="005B73E3" w:rsidP="00A272B2">
      <w:pPr>
        <w:pStyle w:val="Observation"/>
        <w:numPr>
          <w:ilvl w:val="0"/>
          <w:numId w:val="0"/>
        </w:numPr>
        <w:rPr>
          <w:b w:val="0"/>
        </w:rPr>
      </w:pPr>
      <w:r>
        <w:rPr>
          <w:b w:val="0"/>
        </w:rPr>
        <w:t>While different</w:t>
      </w:r>
      <w:r w:rsidR="002A7A51">
        <w:rPr>
          <w:b w:val="0"/>
        </w:rPr>
        <w:t xml:space="preserve"> </w:t>
      </w:r>
      <w:r>
        <w:rPr>
          <w:b w:val="0"/>
        </w:rPr>
        <w:t xml:space="preserve">services have different requirements on </w:t>
      </w:r>
      <w:r w:rsidR="002A7A51">
        <w:rPr>
          <w:b w:val="0"/>
        </w:rPr>
        <w:t xml:space="preserve">UE </w:t>
      </w:r>
      <w:r>
        <w:rPr>
          <w:b w:val="0"/>
        </w:rPr>
        <w:t xml:space="preserve">reachability, </w:t>
      </w:r>
      <w:r w:rsidR="002A512C">
        <w:rPr>
          <w:b w:val="0"/>
        </w:rPr>
        <w:t>a default DRX cycle or a negotiated DRX cycle is likely not appropriate for all services</w:t>
      </w:r>
      <w:r w:rsidR="00617365">
        <w:rPr>
          <w:b w:val="0"/>
        </w:rPr>
        <w:t xml:space="preserve"> used by the UE</w:t>
      </w:r>
      <w:r w:rsidR="002A512C">
        <w:rPr>
          <w:b w:val="0"/>
        </w:rPr>
        <w:t xml:space="preserve"> over time. </w:t>
      </w:r>
      <w:r w:rsidR="00F81A99">
        <w:rPr>
          <w:b w:val="0"/>
        </w:rPr>
        <w:t xml:space="preserve">For example, for delay sensitive services the response time from the UE </w:t>
      </w:r>
      <w:r w:rsidR="00832648">
        <w:rPr>
          <w:b w:val="0"/>
        </w:rPr>
        <w:t xml:space="preserve">in INACTIVE </w:t>
      </w:r>
      <w:r w:rsidR="00F81A99">
        <w:rPr>
          <w:b w:val="0"/>
        </w:rPr>
        <w:t>may need to be shortened</w:t>
      </w:r>
      <w:r w:rsidR="00BB3A9B">
        <w:rPr>
          <w:b w:val="0"/>
        </w:rPr>
        <w:t xml:space="preserve"> compared to the </w:t>
      </w:r>
      <w:r w:rsidR="00832648">
        <w:rPr>
          <w:b w:val="0"/>
        </w:rPr>
        <w:t xml:space="preserve">paging </w:t>
      </w:r>
      <w:r w:rsidR="00BB3A9B">
        <w:rPr>
          <w:b w:val="0"/>
        </w:rPr>
        <w:t xml:space="preserve">response time </w:t>
      </w:r>
      <w:r w:rsidR="00816958">
        <w:rPr>
          <w:b w:val="0"/>
        </w:rPr>
        <w:t>valid for</w:t>
      </w:r>
      <w:r w:rsidR="00BB3A9B">
        <w:rPr>
          <w:b w:val="0"/>
        </w:rPr>
        <w:t xml:space="preserve"> idle </w:t>
      </w:r>
      <w:r w:rsidR="008644B7">
        <w:rPr>
          <w:b w:val="0"/>
        </w:rPr>
        <w:t>state</w:t>
      </w:r>
      <w:r w:rsidR="00BB3A9B">
        <w:rPr>
          <w:b w:val="0"/>
        </w:rPr>
        <w:t>.</w:t>
      </w:r>
      <w:r w:rsidR="00832648" w:rsidRPr="00832648">
        <w:rPr>
          <w:b w:val="0"/>
        </w:rPr>
        <w:t xml:space="preserve"> </w:t>
      </w:r>
      <w:r w:rsidR="00832648">
        <w:rPr>
          <w:b w:val="0"/>
        </w:rPr>
        <w:t>There could also be other reasons for the RAN to change the DRX cycle, e.g. if the buffered downlink signalling/data in the gNB reaches a critical limit.</w:t>
      </w:r>
    </w:p>
    <w:p w14:paraId="66AD52B3" w14:textId="56F9F0E5" w:rsidR="004D5043" w:rsidRDefault="00832648" w:rsidP="00A272B2">
      <w:pPr>
        <w:pStyle w:val="Observation"/>
        <w:numPr>
          <w:ilvl w:val="0"/>
          <w:numId w:val="0"/>
        </w:numPr>
        <w:rPr>
          <w:b w:val="0"/>
        </w:rPr>
      </w:pPr>
      <w:r>
        <w:rPr>
          <w:b w:val="0"/>
        </w:rPr>
        <w:t>For the</w:t>
      </w:r>
      <w:r w:rsidR="00A272B2">
        <w:rPr>
          <w:b w:val="0"/>
        </w:rPr>
        <w:t>s</w:t>
      </w:r>
      <w:r>
        <w:rPr>
          <w:b w:val="0"/>
        </w:rPr>
        <w:t>e</w:t>
      </w:r>
      <w:r w:rsidR="00A272B2">
        <w:rPr>
          <w:b w:val="0"/>
        </w:rPr>
        <w:t xml:space="preserve"> </w:t>
      </w:r>
      <w:r w:rsidR="006C4EC0">
        <w:rPr>
          <w:b w:val="0"/>
        </w:rPr>
        <w:t>reason</w:t>
      </w:r>
      <w:r>
        <w:rPr>
          <w:b w:val="0"/>
        </w:rPr>
        <w:t>s</w:t>
      </w:r>
      <w:r w:rsidR="006C4EC0">
        <w:rPr>
          <w:b w:val="0"/>
        </w:rPr>
        <w:t>,</w:t>
      </w:r>
      <w:r w:rsidR="00A272B2">
        <w:rPr>
          <w:b w:val="0"/>
        </w:rPr>
        <w:t xml:space="preserve"> it should be possible for the </w:t>
      </w:r>
      <w:r>
        <w:rPr>
          <w:b w:val="0"/>
        </w:rPr>
        <w:t>gNB</w:t>
      </w:r>
      <w:r w:rsidR="00A272B2">
        <w:rPr>
          <w:b w:val="0"/>
        </w:rPr>
        <w:t xml:space="preserve"> to </w:t>
      </w:r>
      <w:r w:rsidR="00BB3A9B">
        <w:rPr>
          <w:b w:val="0"/>
        </w:rPr>
        <w:t>configure the UE with</w:t>
      </w:r>
      <w:r w:rsidR="00A272B2">
        <w:rPr>
          <w:b w:val="0"/>
        </w:rPr>
        <w:t xml:space="preserve"> a shorter DRX cycle </w:t>
      </w:r>
      <w:r w:rsidR="00B16ED1">
        <w:rPr>
          <w:b w:val="0"/>
        </w:rPr>
        <w:t xml:space="preserve">compared to what is used by the UE in idle mode, </w:t>
      </w:r>
      <w:r w:rsidR="00A272B2">
        <w:rPr>
          <w:b w:val="0"/>
        </w:rPr>
        <w:t xml:space="preserve">so that the expected UE response time (thus the paging monitoring cycle) </w:t>
      </w:r>
      <w:r w:rsidR="00C71A91">
        <w:rPr>
          <w:b w:val="0"/>
        </w:rPr>
        <w:t>is</w:t>
      </w:r>
      <w:r w:rsidR="00A272B2">
        <w:rPr>
          <w:b w:val="0"/>
        </w:rPr>
        <w:t xml:space="preserve"> changed to </w:t>
      </w:r>
      <w:r w:rsidR="00D0114A">
        <w:rPr>
          <w:b w:val="0"/>
        </w:rPr>
        <w:t>a</w:t>
      </w:r>
      <w:r w:rsidR="00A272B2">
        <w:rPr>
          <w:b w:val="0"/>
        </w:rPr>
        <w:t xml:space="preserve"> level</w:t>
      </w:r>
      <w:r w:rsidR="00D0114A">
        <w:rPr>
          <w:b w:val="0"/>
        </w:rPr>
        <w:t xml:space="preserve"> whic</w:t>
      </w:r>
      <w:r w:rsidR="00BB3A9B">
        <w:rPr>
          <w:b w:val="0"/>
        </w:rPr>
        <w:t xml:space="preserve">h is acceptable for the network, the UE </w:t>
      </w:r>
      <w:r w:rsidR="00D0114A">
        <w:rPr>
          <w:b w:val="0"/>
        </w:rPr>
        <w:t>and the service(s) used</w:t>
      </w:r>
      <w:r w:rsidR="00A272B2">
        <w:rPr>
          <w:b w:val="0"/>
        </w:rPr>
        <w:t>.</w:t>
      </w:r>
      <w:bookmarkEnd w:id="24"/>
      <w:bookmarkEnd w:id="25"/>
      <w:bookmarkEnd w:id="26"/>
      <w:bookmarkEnd w:id="27"/>
      <w:bookmarkEnd w:id="28"/>
      <w:bookmarkEnd w:id="29"/>
      <w:bookmarkEnd w:id="30"/>
      <w:bookmarkEnd w:id="31"/>
    </w:p>
    <w:p w14:paraId="655C07E2" w14:textId="1644C103" w:rsidR="00A272B2" w:rsidRDefault="00A272B2" w:rsidP="00A272B2">
      <w:pPr>
        <w:pStyle w:val="Observation"/>
        <w:numPr>
          <w:ilvl w:val="0"/>
          <w:numId w:val="0"/>
        </w:numPr>
        <w:rPr>
          <w:b w:val="0"/>
        </w:rPr>
      </w:pPr>
      <w:r>
        <w:rPr>
          <w:b w:val="0"/>
        </w:rPr>
        <w:t>The RAN configured DRX cycle is sent to the UE in dedicated signalling, preferably in the same message that will request the UE into RRC_INACTIVE state.</w:t>
      </w:r>
    </w:p>
    <w:p w14:paraId="16A766FC" w14:textId="6B765944" w:rsidR="00A272B2" w:rsidRDefault="00C71A91" w:rsidP="00A272B2">
      <w:pPr>
        <w:pStyle w:val="Observation"/>
        <w:numPr>
          <w:ilvl w:val="0"/>
          <w:numId w:val="0"/>
        </w:numPr>
        <w:rPr>
          <w:b w:val="0"/>
        </w:rPr>
      </w:pPr>
      <w:bookmarkStart w:id="32" w:name="_Toc462223536"/>
      <w:bookmarkStart w:id="33" w:name="_Toc462224409"/>
      <w:bookmarkStart w:id="34" w:name="_Toc462317729"/>
      <w:bookmarkStart w:id="35" w:name="_Toc462338539"/>
      <w:bookmarkStart w:id="36" w:name="_Toc462338565"/>
      <w:bookmarkStart w:id="37" w:name="_Toc462349232"/>
      <w:bookmarkStart w:id="38" w:name="_Toc462349381"/>
      <w:bookmarkStart w:id="39" w:name="_Toc462349471"/>
      <w:r>
        <w:rPr>
          <w:b w:val="0"/>
        </w:rPr>
        <w:t>Since</w:t>
      </w:r>
      <w:r w:rsidR="00A272B2">
        <w:rPr>
          <w:b w:val="0"/>
        </w:rPr>
        <w:t xml:space="preserve"> the UE </w:t>
      </w:r>
      <w:r>
        <w:rPr>
          <w:b w:val="0"/>
        </w:rPr>
        <w:t xml:space="preserve">in RRC_INACTIVE also </w:t>
      </w:r>
      <w:r w:rsidR="00C92AC7">
        <w:rPr>
          <w:b w:val="0"/>
        </w:rPr>
        <w:t>need to</w:t>
      </w:r>
      <w:r w:rsidR="00A272B2">
        <w:rPr>
          <w:b w:val="0"/>
        </w:rPr>
        <w:t xml:space="preserve"> be reachable from a CN initiated page, the RAN configured DRX cycle </w:t>
      </w:r>
      <w:r w:rsidR="00F836EE">
        <w:rPr>
          <w:b w:val="0"/>
        </w:rPr>
        <w:t>must</w:t>
      </w:r>
      <w:r w:rsidR="00A272B2">
        <w:rPr>
          <w:b w:val="0"/>
        </w:rPr>
        <w:t xml:space="preserve"> be time aligned with the idle mode DRX cycle used by the UE while in RRC_IDLE. In other words, the RAN configured DRX cycle can be shorter than the idle mode DRX cycle as long as the CN paging monitoring cycle always coincide with one of the RAN paging occasions.</w:t>
      </w:r>
      <w:bookmarkEnd w:id="32"/>
      <w:bookmarkEnd w:id="33"/>
      <w:bookmarkEnd w:id="34"/>
      <w:bookmarkEnd w:id="35"/>
      <w:bookmarkEnd w:id="36"/>
      <w:bookmarkEnd w:id="37"/>
      <w:bookmarkEnd w:id="38"/>
      <w:bookmarkEnd w:id="39"/>
    </w:p>
    <w:p w14:paraId="2F268B05" w14:textId="40E827FD" w:rsidR="00A272B2" w:rsidRPr="00066DD5" w:rsidRDefault="00A272B2" w:rsidP="00A272B2">
      <w:pPr>
        <w:pStyle w:val="Proposal"/>
        <w:tabs>
          <w:tab w:val="num" w:pos="1304"/>
        </w:tabs>
        <w:ind w:left="1304" w:hanging="1304"/>
      </w:pPr>
      <w:bookmarkStart w:id="40" w:name="_Toc469924078"/>
      <w:bookmarkStart w:id="41" w:name="_Toc471388707"/>
      <w:bookmarkStart w:id="42" w:name="_Toc473534968"/>
      <w:bookmarkStart w:id="43" w:name="_Toc473536196"/>
      <w:bookmarkStart w:id="44" w:name="_Toc473538472"/>
      <w:bookmarkStart w:id="45" w:name="_Toc473620854"/>
      <w:r>
        <w:rPr>
          <w:noProof/>
        </w:rPr>
        <w:t>The UE can be configured with a shorter</w:t>
      </w:r>
      <w:r>
        <w:rPr>
          <w:noProof/>
          <w:lang w:val="en-US"/>
        </w:rPr>
        <w:t xml:space="preserve"> DRX cycle in RRC_INACTIVE state compared to what is </w:t>
      </w:r>
      <w:r w:rsidR="005E411E">
        <w:rPr>
          <w:noProof/>
          <w:lang w:val="en-US"/>
        </w:rPr>
        <w:t>used in IDLE state</w:t>
      </w:r>
      <w:r>
        <w:rPr>
          <w:noProof/>
          <w:lang w:val="en-US"/>
        </w:rPr>
        <w:t xml:space="preserve"> as long as the CN paging monitoring cycle always coincide with one of the RAN paging occasions.</w:t>
      </w:r>
      <w:bookmarkEnd w:id="40"/>
      <w:bookmarkEnd w:id="41"/>
      <w:bookmarkEnd w:id="42"/>
      <w:bookmarkEnd w:id="43"/>
      <w:bookmarkEnd w:id="44"/>
      <w:bookmarkEnd w:id="45"/>
    </w:p>
    <w:p w14:paraId="75B1BEE6" w14:textId="77777777" w:rsidR="00D70F77" w:rsidRDefault="00AE051A" w:rsidP="004A35A5">
      <w:pPr>
        <w:pStyle w:val="Observation"/>
        <w:numPr>
          <w:ilvl w:val="0"/>
          <w:numId w:val="0"/>
        </w:numPr>
        <w:rPr>
          <w:b w:val="0"/>
        </w:rPr>
      </w:pPr>
      <w:bookmarkStart w:id="46" w:name="_Toc462223537"/>
      <w:bookmarkStart w:id="47" w:name="_Toc462224410"/>
      <w:bookmarkStart w:id="48" w:name="_Toc462317730"/>
      <w:bookmarkStart w:id="49" w:name="_Toc462338540"/>
      <w:bookmarkStart w:id="50" w:name="_Toc462338566"/>
      <w:bookmarkStart w:id="51" w:name="_Toc462349233"/>
      <w:bookmarkStart w:id="52" w:name="_Toc462349382"/>
      <w:bookmarkStart w:id="53" w:name="_Toc462349472"/>
      <w:r>
        <w:rPr>
          <w:b w:val="0"/>
        </w:rPr>
        <w:t xml:space="preserve">It seems reasonable </w:t>
      </w:r>
      <w:r w:rsidR="001B40EA">
        <w:rPr>
          <w:b w:val="0"/>
        </w:rPr>
        <w:t xml:space="preserve">to assume </w:t>
      </w:r>
      <w:r>
        <w:rPr>
          <w:b w:val="0"/>
        </w:rPr>
        <w:t>that t</w:t>
      </w:r>
      <w:r w:rsidR="00A272B2">
        <w:rPr>
          <w:b w:val="0"/>
        </w:rPr>
        <w:t>he RAN configured DRX cycle is only valid as long as the UE</w:t>
      </w:r>
      <w:r>
        <w:rPr>
          <w:b w:val="0"/>
        </w:rPr>
        <w:t xml:space="preserve"> remains in RRC_INACTIVE state </w:t>
      </w:r>
      <w:r w:rsidR="00A272B2">
        <w:rPr>
          <w:b w:val="0"/>
        </w:rPr>
        <w:t>or until it</w:t>
      </w:r>
      <w:r>
        <w:rPr>
          <w:b w:val="0"/>
        </w:rPr>
        <w:t xml:space="preserve"> is further </w:t>
      </w:r>
      <w:r w:rsidR="003C2286">
        <w:rPr>
          <w:b w:val="0"/>
        </w:rPr>
        <w:t>modified</w:t>
      </w:r>
      <w:r>
        <w:rPr>
          <w:b w:val="0"/>
        </w:rPr>
        <w:t xml:space="preserve"> by the </w:t>
      </w:r>
      <w:r w:rsidR="0056442F">
        <w:rPr>
          <w:b w:val="0"/>
        </w:rPr>
        <w:t>RAN (this could be the same or another gNB)</w:t>
      </w:r>
      <w:r>
        <w:rPr>
          <w:b w:val="0"/>
        </w:rPr>
        <w:t>.</w:t>
      </w:r>
    </w:p>
    <w:p w14:paraId="06965BEE" w14:textId="494A59D8" w:rsidR="0027144F" w:rsidRDefault="0056442F" w:rsidP="004A35A5">
      <w:pPr>
        <w:pStyle w:val="Observation"/>
        <w:numPr>
          <w:ilvl w:val="0"/>
          <w:numId w:val="0"/>
        </w:numPr>
        <w:rPr>
          <w:b w:val="0"/>
        </w:rPr>
      </w:pPr>
      <w:r>
        <w:rPr>
          <w:b w:val="0"/>
        </w:rPr>
        <w:t>When</w:t>
      </w:r>
      <w:r w:rsidR="00A272B2">
        <w:rPr>
          <w:b w:val="0"/>
        </w:rPr>
        <w:t xml:space="preserve"> the UE </w:t>
      </w:r>
      <w:r w:rsidR="003C2286">
        <w:rPr>
          <w:b w:val="0"/>
        </w:rPr>
        <w:t xml:space="preserve">enters </w:t>
      </w:r>
      <w:r w:rsidR="00A272B2">
        <w:rPr>
          <w:b w:val="0"/>
        </w:rPr>
        <w:t xml:space="preserve">IDLE state it </w:t>
      </w:r>
      <w:r w:rsidR="00FE5DB0">
        <w:rPr>
          <w:b w:val="0"/>
        </w:rPr>
        <w:t>will</w:t>
      </w:r>
      <w:r w:rsidR="003C2286">
        <w:rPr>
          <w:b w:val="0"/>
        </w:rPr>
        <w:t xml:space="preserve"> </w:t>
      </w:r>
      <w:r>
        <w:rPr>
          <w:b w:val="0"/>
        </w:rPr>
        <w:t xml:space="preserve">revert to the idle mode DRX cycle </w:t>
      </w:r>
      <w:r w:rsidR="00E41298">
        <w:rPr>
          <w:b w:val="0"/>
        </w:rPr>
        <w:t>previously used</w:t>
      </w:r>
      <w:r>
        <w:rPr>
          <w:b w:val="0"/>
        </w:rPr>
        <w:t xml:space="preserve"> </w:t>
      </w:r>
      <w:r w:rsidR="00E41298">
        <w:rPr>
          <w:b w:val="0"/>
        </w:rPr>
        <w:t xml:space="preserve">in that cell </w:t>
      </w:r>
      <w:r w:rsidR="00B4015D">
        <w:rPr>
          <w:b w:val="0"/>
        </w:rPr>
        <w:t>(</w:t>
      </w:r>
      <w:r w:rsidR="00E41298">
        <w:rPr>
          <w:b w:val="0"/>
        </w:rPr>
        <w:t xml:space="preserve">i.e. </w:t>
      </w:r>
      <w:r w:rsidR="008644B7">
        <w:rPr>
          <w:b w:val="0"/>
        </w:rPr>
        <w:t xml:space="preserve">if </w:t>
      </w:r>
      <w:r w:rsidR="00B4015D">
        <w:rPr>
          <w:b w:val="0"/>
        </w:rPr>
        <w:t xml:space="preserve">the </w:t>
      </w:r>
      <w:r w:rsidR="008644B7">
        <w:rPr>
          <w:b w:val="0"/>
        </w:rPr>
        <w:t xml:space="preserve">UE remains in the </w:t>
      </w:r>
      <w:r w:rsidR="00B4015D">
        <w:rPr>
          <w:b w:val="0"/>
        </w:rPr>
        <w:t xml:space="preserve">same </w:t>
      </w:r>
      <w:r w:rsidR="00876F59">
        <w:rPr>
          <w:b w:val="0"/>
        </w:rPr>
        <w:t>cell</w:t>
      </w:r>
      <w:r w:rsidR="00B4015D">
        <w:rPr>
          <w:b w:val="0"/>
        </w:rPr>
        <w:t xml:space="preserve"> </w:t>
      </w:r>
      <w:r w:rsidR="00876F59">
        <w:rPr>
          <w:b w:val="0"/>
        </w:rPr>
        <w:t>in which</w:t>
      </w:r>
      <w:r w:rsidR="00B4015D">
        <w:rPr>
          <w:b w:val="0"/>
        </w:rPr>
        <w:t xml:space="preserve"> </w:t>
      </w:r>
      <w:r w:rsidR="008644B7">
        <w:rPr>
          <w:b w:val="0"/>
        </w:rPr>
        <w:t>it</w:t>
      </w:r>
      <w:r w:rsidR="00B4015D">
        <w:rPr>
          <w:b w:val="0"/>
        </w:rPr>
        <w:t xml:space="preserve"> entered CONNECTED/INACTIVE state) </w:t>
      </w:r>
      <w:r>
        <w:rPr>
          <w:b w:val="0"/>
        </w:rPr>
        <w:t xml:space="preserve">or </w:t>
      </w:r>
      <w:r w:rsidR="003C2286">
        <w:rPr>
          <w:b w:val="0"/>
        </w:rPr>
        <w:t>apply</w:t>
      </w:r>
      <w:r w:rsidR="00D70F77">
        <w:rPr>
          <w:b w:val="0"/>
        </w:rPr>
        <w:t xml:space="preserve"> to the</w:t>
      </w:r>
      <w:r w:rsidR="00876F59">
        <w:rPr>
          <w:b w:val="0"/>
        </w:rPr>
        <w:t xml:space="preserve"> DRX cycle</w:t>
      </w:r>
      <w:r w:rsidR="00D70F77" w:rsidRPr="00D70F77">
        <w:rPr>
          <w:bCs w:val="0"/>
        </w:rPr>
        <w:t xml:space="preserve"> </w:t>
      </w:r>
      <w:r w:rsidR="00D70F77" w:rsidRPr="00D70F77">
        <w:rPr>
          <w:b w:val="0"/>
        </w:rPr>
        <w:t>valid for the new cell</w:t>
      </w:r>
      <w:r w:rsidR="00D70F77">
        <w:rPr>
          <w:b w:val="0"/>
        </w:rPr>
        <w:t xml:space="preserve"> (</w:t>
      </w:r>
      <w:r w:rsidR="00876F59">
        <w:rPr>
          <w:b w:val="0"/>
        </w:rPr>
        <w:t xml:space="preserve">alternatively </w:t>
      </w:r>
      <w:r w:rsidR="00E41298">
        <w:rPr>
          <w:b w:val="0"/>
        </w:rPr>
        <w:t>negotiate</w:t>
      </w:r>
      <w:r w:rsidR="00876F59">
        <w:rPr>
          <w:b w:val="0"/>
        </w:rPr>
        <w:t xml:space="preserve"> a</w:t>
      </w:r>
      <w:r w:rsidR="00E41298">
        <w:rPr>
          <w:b w:val="0"/>
        </w:rPr>
        <w:t>n</w:t>
      </w:r>
      <w:r w:rsidR="00876F59">
        <w:rPr>
          <w:b w:val="0"/>
        </w:rPr>
        <w:t xml:space="preserve"> </w:t>
      </w:r>
      <w:r w:rsidR="00E41298">
        <w:rPr>
          <w:b w:val="0"/>
        </w:rPr>
        <w:t>UE-</w:t>
      </w:r>
      <w:r w:rsidR="00D70F77">
        <w:rPr>
          <w:b w:val="0"/>
        </w:rPr>
        <w:t xml:space="preserve">specific </w:t>
      </w:r>
      <w:r w:rsidR="00876F59">
        <w:rPr>
          <w:b w:val="0"/>
        </w:rPr>
        <w:t>DRX cycle</w:t>
      </w:r>
      <w:bookmarkEnd w:id="46"/>
      <w:bookmarkEnd w:id="47"/>
      <w:bookmarkEnd w:id="48"/>
      <w:bookmarkEnd w:id="49"/>
      <w:bookmarkEnd w:id="50"/>
      <w:bookmarkEnd w:id="51"/>
      <w:bookmarkEnd w:id="52"/>
      <w:bookmarkEnd w:id="53"/>
      <w:r w:rsidR="00D70F77">
        <w:rPr>
          <w:b w:val="0"/>
        </w:rPr>
        <w:t>)</w:t>
      </w:r>
      <w:r w:rsidR="00876F59">
        <w:rPr>
          <w:b w:val="0"/>
        </w:rPr>
        <w:t>.</w:t>
      </w:r>
    </w:p>
    <w:p w14:paraId="5DAF39D7" w14:textId="25AD19DE" w:rsidR="008D6D1A" w:rsidRPr="00CE0424" w:rsidRDefault="004A35A5" w:rsidP="00090786">
      <w:pPr>
        <w:pStyle w:val="Proposal"/>
      </w:pPr>
      <w:bookmarkStart w:id="54" w:name="_Toc462223560"/>
      <w:bookmarkStart w:id="55" w:name="_Toc462224246"/>
      <w:bookmarkStart w:id="56" w:name="_Toc462261142"/>
      <w:bookmarkStart w:id="57" w:name="_Toc462317664"/>
      <w:bookmarkStart w:id="58" w:name="_Toc462349545"/>
      <w:bookmarkStart w:id="59" w:name="_Toc462349598"/>
      <w:bookmarkStart w:id="60" w:name="_Toc462411815"/>
      <w:bookmarkStart w:id="61" w:name="_Toc462412044"/>
      <w:bookmarkStart w:id="62" w:name="_Toc462903646"/>
      <w:bookmarkStart w:id="63" w:name="_Toc462916207"/>
      <w:bookmarkStart w:id="64" w:name="_Toc462996505"/>
      <w:bookmarkStart w:id="65" w:name="_Toc463038070"/>
      <w:bookmarkStart w:id="66" w:name="_Toc465869811"/>
      <w:bookmarkStart w:id="67" w:name="_Toc465972230"/>
      <w:bookmarkStart w:id="68" w:name="_Toc466057551"/>
      <w:bookmarkStart w:id="69" w:name="_Toc469924079"/>
      <w:bookmarkStart w:id="70" w:name="_Toc471388708"/>
      <w:bookmarkStart w:id="71" w:name="_Toc347823621"/>
      <w:bookmarkStart w:id="72" w:name="_Toc347824073"/>
      <w:bookmarkStart w:id="73" w:name="_Toc347824246"/>
      <w:bookmarkStart w:id="74" w:name="_Toc473534969"/>
      <w:bookmarkStart w:id="75" w:name="_Toc473536197"/>
      <w:bookmarkStart w:id="76" w:name="_Toc473538473"/>
      <w:bookmarkStart w:id="77" w:name="_Toc473620855"/>
      <w:r w:rsidRPr="004A35A5">
        <w:rPr>
          <w:lang w:val="en-US"/>
        </w:rPr>
        <w:t xml:space="preserve">The </w:t>
      </w:r>
      <w:r w:rsidRPr="00090786">
        <w:t>RAN</w:t>
      </w:r>
      <w:r w:rsidRPr="004A35A5">
        <w:rPr>
          <w:lang w:val="en-US"/>
        </w:rPr>
        <w:t xml:space="preserve"> </w:t>
      </w:r>
      <w:r w:rsidRPr="004A35A5">
        <w:t>config</w:t>
      </w:r>
      <w:r w:rsidR="00E41298">
        <w:t xml:space="preserve">ured DRX cycle is only valid </w:t>
      </w:r>
      <w:r w:rsidR="005E411E">
        <w:t>while</w:t>
      </w:r>
      <w:r w:rsidRPr="004A35A5">
        <w:t xml:space="preserve"> the UE remains in RRC_INACTIVE state</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rsidR="00CC2011" w:rsidRPr="00A04F49">
        <w:t>.</w:t>
      </w:r>
      <w:bookmarkEnd w:id="71"/>
      <w:bookmarkEnd w:id="72"/>
      <w:bookmarkEnd w:id="73"/>
      <w:bookmarkEnd w:id="74"/>
      <w:bookmarkEnd w:id="75"/>
      <w:bookmarkEnd w:id="76"/>
      <w:bookmarkEnd w:id="77"/>
    </w:p>
    <w:p w14:paraId="61193B1A" w14:textId="77777777" w:rsidR="007B5691" w:rsidRDefault="007B5691" w:rsidP="007B5691"/>
    <w:p w14:paraId="4D60A1BE" w14:textId="262BCA88" w:rsidR="007B5691" w:rsidRDefault="001B6402" w:rsidP="001B6402">
      <w:pPr>
        <w:pStyle w:val="Heading2"/>
      </w:pPr>
      <w:r>
        <w:t>UE identity in Paging messages</w:t>
      </w:r>
    </w:p>
    <w:p w14:paraId="3D7E859F" w14:textId="12B2ED27" w:rsidR="007B5691" w:rsidRDefault="007B5691" w:rsidP="007B5691">
      <w:pPr>
        <w:rPr>
          <w:lang w:val="en-US"/>
        </w:rPr>
      </w:pPr>
      <w:r>
        <w:t xml:space="preserve">In </w:t>
      </w:r>
      <w:r w:rsidR="00F56BBB">
        <w:t xml:space="preserve">legacy </w:t>
      </w:r>
      <w:r>
        <w:t>LTE, a NAS identifier (typically S-TMSI) is used to address the UE in the paging procedure</w:t>
      </w:r>
      <w:r w:rsidR="00F56BBB">
        <w:t>. W</w:t>
      </w:r>
      <w:r>
        <w:t xml:space="preserve">ith the Rel-14 Light connection </w:t>
      </w:r>
      <w:r w:rsidR="00F56BBB">
        <w:t>WI</w:t>
      </w:r>
      <w:r>
        <w:t xml:space="preserve"> and the introduction of RAN initiated paging, it has been agreed to use a RAN allocated UE identity (</w:t>
      </w:r>
      <w:r w:rsidRPr="00687EA0">
        <w:rPr>
          <w:i/>
        </w:rPr>
        <w:t>resumeIdent</w:t>
      </w:r>
      <w:r>
        <w:rPr>
          <w:i/>
        </w:rPr>
        <w:t>i</w:t>
      </w:r>
      <w:r w:rsidRPr="00687EA0">
        <w:rPr>
          <w:i/>
        </w:rPr>
        <w:t>ty</w:t>
      </w:r>
      <w:r>
        <w:t xml:space="preserve">) in the RRC Paging message when </w:t>
      </w:r>
      <w:r w:rsidR="00F56BBB">
        <w:t xml:space="preserve">the </w:t>
      </w:r>
      <w:r w:rsidR="00E35945">
        <w:t xml:space="preserve">paging is </w:t>
      </w:r>
      <w:r w:rsidR="003D6B3A">
        <w:t>initiated</w:t>
      </w:r>
      <w:r w:rsidR="00F56BBB">
        <w:t xml:space="preserve"> </w:t>
      </w:r>
      <w:r w:rsidR="003D6B3A">
        <w:t>in the</w:t>
      </w:r>
      <w:r w:rsidR="00E35945">
        <w:t xml:space="preserve"> RAN</w:t>
      </w:r>
      <w:r>
        <w:t>. One of the reasons behind this agreement is</w:t>
      </w:r>
      <w:r>
        <w:rPr>
          <w:lang w:val="en-US"/>
        </w:rPr>
        <w:t xml:space="preserve"> the potential security issue </w:t>
      </w:r>
      <w:r w:rsidR="008644B7">
        <w:rPr>
          <w:lang w:val="en-US"/>
        </w:rPr>
        <w:t>if</w:t>
      </w:r>
      <w:r>
        <w:rPr>
          <w:lang w:val="en-US"/>
        </w:rPr>
        <w:t xml:space="preserve"> the NAS identity (S-TMSI) </w:t>
      </w:r>
      <w:r w:rsidR="008644B7">
        <w:rPr>
          <w:lang w:val="en-US"/>
        </w:rPr>
        <w:t xml:space="preserve">is exposed </w:t>
      </w:r>
      <w:r>
        <w:rPr>
          <w:lang w:val="en-US"/>
        </w:rPr>
        <w:t>on the radio interface without the CN being in control of this.</w:t>
      </w:r>
    </w:p>
    <w:p w14:paraId="39D8F802" w14:textId="4809743E" w:rsidR="007B5691" w:rsidRDefault="007B5691" w:rsidP="007B5691">
      <w:pPr>
        <w:rPr>
          <w:lang w:val="en-US"/>
        </w:rPr>
      </w:pPr>
      <w:r>
        <w:rPr>
          <w:lang w:val="en-US"/>
        </w:rPr>
        <w:t xml:space="preserve">In NR a similar security issue by exposing the NAS identity on the radio interface is likely to </w:t>
      </w:r>
      <w:r w:rsidR="00E35945">
        <w:rPr>
          <w:lang w:val="en-US"/>
        </w:rPr>
        <w:t>appear</w:t>
      </w:r>
      <w:r>
        <w:rPr>
          <w:lang w:val="en-US"/>
        </w:rPr>
        <w:t xml:space="preserve"> which is also emphasized by SA3 in their LS reply </w:t>
      </w:r>
      <w:r w:rsidRPr="00DC265C">
        <w:rPr>
          <w:lang w:val="en-US"/>
        </w:rPr>
        <w:t>(R2-167438)</w:t>
      </w:r>
      <w:r>
        <w:rPr>
          <w:lang w:val="en-US"/>
        </w:rPr>
        <w:t xml:space="preserve"> </w:t>
      </w:r>
      <w:r w:rsidRPr="00F21E7E">
        <w:rPr>
          <w:iCs/>
          <w:lang w:val="en-US"/>
        </w:rPr>
        <w:t>on S-TMSI in RAN paging</w:t>
      </w:r>
      <w:r w:rsidRPr="00DC265C">
        <w:rPr>
          <w:lang w:val="en-US"/>
        </w:rPr>
        <w:t xml:space="preserve"> </w:t>
      </w:r>
      <w:r>
        <w:rPr>
          <w:lang w:val="en-US"/>
        </w:rPr>
        <w:t>to RAN2#96:</w:t>
      </w:r>
    </w:p>
    <w:p w14:paraId="53AF36FF" w14:textId="77777777" w:rsidR="007B5691" w:rsidRDefault="007B5691" w:rsidP="007B5691">
      <w:r>
        <w:rPr>
          <w:i/>
          <w:iCs/>
          <w:lang w:val="en-US"/>
        </w:rPr>
        <w:t>“</w:t>
      </w:r>
      <w:r w:rsidRPr="008F71B8">
        <w:rPr>
          <w:i/>
          <w:iCs/>
        </w:rPr>
        <w:t>SA3 would like to remind that frequent updates of the S-TMSI are necessary for privacy reasons. Not frequently updated temporary identifiers is an existing privacy threat that allows an attacker to track the subscriber using "non-changing" GUTI/S-TMSI, see [1].</w:t>
      </w:r>
      <w:r>
        <w:rPr>
          <w:i/>
          <w:iCs/>
        </w:rPr>
        <w:t xml:space="preserve"> </w:t>
      </w:r>
      <w:r w:rsidRPr="00ED4485">
        <w:rPr>
          <w:i/>
          <w:iCs/>
          <w:lang w:val="en-US"/>
        </w:rPr>
        <w:t>SA3 also want to inform RAN2 that, in NextGen, SA3 is discussing solutions to refresh the S-TMSI frequently in order to enhance subscriber's privacy.</w:t>
      </w:r>
      <w:r>
        <w:rPr>
          <w:i/>
          <w:iCs/>
          <w:lang w:val="en-US"/>
        </w:rPr>
        <w:t>”</w:t>
      </w:r>
    </w:p>
    <w:p w14:paraId="03DDBF6A" w14:textId="741D8BB9" w:rsidR="007B5691" w:rsidRDefault="007B5691" w:rsidP="007B5691">
      <w:r>
        <w:t xml:space="preserve">Furthermore, </w:t>
      </w:r>
      <w:r w:rsidR="00F27CF4">
        <w:t xml:space="preserve">as indicated by SA3 in their LS, </w:t>
      </w:r>
      <w:r>
        <w:t xml:space="preserve">using a NAS identifier at RAN initiated paging </w:t>
      </w:r>
      <w:r w:rsidR="004B0BB2">
        <w:t xml:space="preserve">will </w:t>
      </w:r>
      <w:r>
        <w:t xml:space="preserve">probably also </w:t>
      </w:r>
      <w:r w:rsidR="004B0BB2">
        <w:t>lead</w:t>
      </w:r>
      <w:r>
        <w:t xml:space="preserve"> to </w:t>
      </w:r>
      <w:r w:rsidR="00E35945">
        <w:t>additional</w:t>
      </w:r>
      <w:r w:rsidR="00552A33">
        <w:t xml:space="preserve"> </w:t>
      </w:r>
      <w:r w:rsidR="00E35945">
        <w:t>signalling</w:t>
      </w:r>
      <w:r w:rsidR="00427C6D">
        <w:t xml:space="preserve"> between the RAN and the CN </w:t>
      </w:r>
      <w:r w:rsidR="00F27CF4">
        <w:t>since</w:t>
      </w:r>
      <w:r w:rsidR="00C67CBF">
        <w:t xml:space="preserve"> </w:t>
      </w:r>
      <w:r w:rsidR="00552A33">
        <w:t xml:space="preserve">mechanisms </w:t>
      </w:r>
      <w:r>
        <w:t xml:space="preserve">for frequent updates of the NAS identity </w:t>
      </w:r>
      <w:r w:rsidR="00F27CF4">
        <w:t xml:space="preserve">will </w:t>
      </w:r>
      <w:r w:rsidR="008644B7">
        <w:t>be needed</w:t>
      </w:r>
      <w:r w:rsidR="00F27CF4">
        <w:t>. It is also likely that the update mechanism will be more complex since</w:t>
      </w:r>
      <w:r w:rsidR="008644B7">
        <w:t xml:space="preserve"> </w:t>
      </w:r>
      <w:r>
        <w:t xml:space="preserve">recovery </w:t>
      </w:r>
      <w:r w:rsidR="008644B7">
        <w:t xml:space="preserve">procedures </w:t>
      </w:r>
      <w:r w:rsidR="00F27CF4">
        <w:t xml:space="preserve">will be needed </w:t>
      </w:r>
      <w:r>
        <w:t>if re-allocation of the NAS identity fails.</w:t>
      </w:r>
    </w:p>
    <w:p w14:paraId="6D04F2C3" w14:textId="1D26B380" w:rsidR="007B5691" w:rsidRDefault="007B5691" w:rsidP="007B5691">
      <w:r>
        <w:t>For the</w:t>
      </w:r>
      <w:r w:rsidR="00427C6D">
        <w:t xml:space="preserve"> </w:t>
      </w:r>
      <w:r w:rsidR="008644B7">
        <w:t xml:space="preserve">reasons </w:t>
      </w:r>
      <w:r w:rsidR="00427C6D">
        <w:t>above</w:t>
      </w:r>
      <w:r>
        <w:t xml:space="preserve">, </w:t>
      </w:r>
      <w:r w:rsidR="00427C6D">
        <w:t xml:space="preserve">the UE </w:t>
      </w:r>
      <w:r w:rsidR="008644B7">
        <w:t xml:space="preserve">should be addressed </w:t>
      </w:r>
      <w:r w:rsidR="00427C6D">
        <w:t>with a</w:t>
      </w:r>
      <w:r w:rsidR="004B0BB2">
        <w:t xml:space="preserve"> </w:t>
      </w:r>
      <w:r>
        <w:t xml:space="preserve">RAN allocated UE identity </w:t>
      </w:r>
      <w:r w:rsidR="00513215">
        <w:t>at</w:t>
      </w:r>
      <w:r w:rsidR="00A248D8">
        <w:t xml:space="preserve"> RAN</w:t>
      </w:r>
      <w:r w:rsidR="007F72A4">
        <w:t xml:space="preserve"> initiated paging</w:t>
      </w:r>
      <w:r>
        <w:t>.</w:t>
      </w:r>
    </w:p>
    <w:p w14:paraId="70C0F842" w14:textId="5B884CEE" w:rsidR="00422FF4" w:rsidRDefault="00422FF4" w:rsidP="007B5691">
      <w:r>
        <w:t xml:space="preserve">A UE in RRC_INACTIVE is normally only paged from the RAN, however for robustness purposes a </w:t>
      </w:r>
      <w:r w:rsidRPr="00614351">
        <w:t xml:space="preserve">UE in RRC_INACTIVE </w:t>
      </w:r>
      <w:r>
        <w:t xml:space="preserve">also </w:t>
      </w:r>
      <w:r w:rsidRPr="00614351">
        <w:t xml:space="preserve">need to </w:t>
      </w:r>
      <w:r w:rsidR="00A80B59">
        <w:t>be reached</w:t>
      </w:r>
      <w:r>
        <w:t xml:space="preserve"> by</w:t>
      </w:r>
      <w:r w:rsidRPr="00614351">
        <w:t xml:space="preserve"> a CN initiated page</w:t>
      </w:r>
      <w:r>
        <w:t xml:space="preserve"> (as according to one of the agreements from the RAN2 NR Adhoc meeting). To resolve from a state inconsistency situation in which the </w:t>
      </w:r>
      <w:r w:rsidRPr="00513215">
        <w:t xml:space="preserve">UE </w:t>
      </w:r>
      <w:r>
        <w:t xml:space="preserve">is in RRC_INACTIVE while the network considers the UE to be in IDLE (e.g. if </w:t>
      </w:r>
      <w:r w:rsidRPr="00513215">
        <w:t xml:space="preserve">the UE was </w:t>
      </w:r>
      <w:r w:rsidRPr="00513215">
        <w:rPr>
          <w:iCs/>
          <w:lang w:val="en-US"/>
        </w:rPr>
        <w:t>temporarily out of coverage</w:t>
      </w:r>
      <w:r>
        <w:rPr>
          <w:iCs/>
          <w:lang w:val="en-US"/>
        </w:rPr>
        <w:t xml:space="preserve"> at the time the release message was sent)</w:t>
      </w:r>
      <w:r>
        <w:t>, the UE in RRC_INACTIVE need to respond on a CN initiated page containing its NAS identifier.</w:t>
      </w:r>
    </w:p>
    <w:p w14:paraId="71E217F3" w14:textId="07049588" w:rsidR="007B5691" w:rsidRDefault="007B5691" w:rsidP="007B5691">
      <w:pPr>
        <w:pStyle w:val="Proposal"/>
        <w:tabs>
          <w:tab w:val="num" w:pos="1304"/>
        </w:tabs>
        <w:ind w:left="1304" w:hanging="1304"/>
      </w:pPr>
      <w:bookmarkStart w:id="78" w:name="_Toc469924081"/>
      <w:bookmarkStart w:id="79" w:name="_Toc473534970"/>
      <w:bookmarkStart w:id="80" w:name="_Toc473536198"/>
      <w:bookmarkStart w:id="81" w:name="_Toc473538474"/>
      <w:bookmarkStart w:id="82" w:name="_Toc473620856"/>
      <w:r>
        <w:rPr>
          <w:noProof/>
          <w:lang w:val="en-US"/>
        </w:rPr>
        <w:t xml:space="preserve">The UE is addressed with a RAN </w:t>
      </w:r>
      <w:r>
        <w:rPr>
          <w:noProof/>
        </w:rPr>
        <w:t>allocated UE identity</w:t>
      </w:r>
      <w:r w:rsidRPr="0018702E">
        <w:rPr>
          <w:noProof/>
        </w:rPr>
        <w:t xml:space="preserve"> </w:t>
      </w:r>
      <w:r>
        <w:rPr>
          <w:noProof/>
        </w:rPr>
        <w:t>at RAN initiated paging</w:t>
      </w:r>
      <w:r w:rsidR="002A512C">
        <w:rPr>
          <w:noProof/>
        </w:rPr>
        <w:t xml:space="preserve"> and with a NAS identity at CN initiated paging</w:t>
      </w:r>
      <w:r>
        <w:rPr>
          <w:noProof/>
          <w:lang w:val="en-US"/>
        </w:rPr>
        <w:t>.</w:t>
      </w:r>
      <w:bookmarkEnd w:id="78"/>
      <w:bookmarkEnd w:id="79"/>
      <w:bookmarkEnd w:id="80"/>
      <w:bookmarkEnd w:id="81"/>
      <w:bookmarkEnd w:id="82"/>
    </w:p>
    <w:p w14:paraId="3B645530" w14:textId="77777777" w:rsidR="001B6402" w:rsidRDefault="001B6402" w:rsidP="007B5691"/>
    <w:p w14:paraId="04EF7700" w14:textId="1D8B7A71" w:rsidR="001B6402" w:rsidRDefault="001B6402" w:rsidP="001B6402">
      <w:pPr>
        <w:pStyle w:val="Heading2"/>
      </w:pPr>
      <w:r>
        <w:t xml:space="preserve">UE </w:t>
      </w:r>
      <w:r w:rsidR="00247391">
        <w:t>response</w:t>
      </w:r>
      <w:r>
        <w:t xml:space="preserve"> </w:t>
      </w:r>
      <w:r w:rsidR="008E415B">
        <w:t>to</w:t>
      </w:r>
      <w:r w:rsidR="004B0BB2">
        <w:t xml:space="preserve"> </w:t>
      </w:r>
      <w:r>
        <w:t>paging</w:t>
      </w:r>
    </w:p>
    <w:p w14:paraId="61206FFC" w14:textId="10ACBF38" w:rsidR="00AA75F7" w:rsidRDefault="00AA75F7" w:rsidP="007B5691">
      <w:r>
        <w:t xml:space="preserve">As </w:t>
      </w:r>
      <w:r w:rsidR="007D5065">
        <w:t>agreed at the RAN2 NR adhoc meeting</w:t>
      </w:r>
      <w:r w:rsidR="00536FB9">
        <w:t xml:space="preserve">, </w:t>
      </w:r>
      <w:r w:rsidR="00A50500">
        <w:t>a</w:t>
      </w:r>
      <w:r w:rsidR="00536FB9">
        <w:t xml:space="preserve"> </w:t>
      </w:r>
      <w:r w:rsidR="00536FB9" w:rsidRPr="00614351">
        <w:t xml:space="preserve">UE need to </w:t>
      </w:r>
      <w:r w:rsidR="00C27D10">
        <w:t xml:space="preserve">monitor and </w:t>
      </w:r>
      <w:r w:rsidR="00536FB9">
        <w:t>respond to</w:t>
      </w:r>
      <w:r w:rsidR="00AC348F">
        <w:t xml:space="preserve"> a RAN initiated paging</w:t>
      </w:r>
      <w:r w:rsidR="00536FB9" w:rsidRPr="00614351">
        <w:t xml:space="preserve"> as well as </w:t>
      </w:r>
      <w:r w:rsidR="00827CFF">
        <w:t>to</w:t>
      </w:r>
      <w:r w:rsidR="00AC348F">
        <w:t xml:space="preserve"> a CN initiated paging</w:t>
      </w:r>
      <w:r w:rsidR="00827CFF">
        <w:t xml:space="preserve"> </w:t>
      </w:r>
      <w:r w:rsidR="00FE5DB0">
        <w:t>while in RRC_INACTIVE</w:t>
      </w:r>
      <w:r w:rsidR="00536FB9">
        <w:t>.</w:t>
      </w:r>
      <w:r w:rsidR="00827CFF">
        <w:t xml:space="preserve"> </w:t>
      </w:r>
      <w:r w:rsidR="00F90E97">
        <w:t>For the reasons as discussed</w:t>
      </w:r>
      <w:r w:rsidR="00827CFF">
        <w:t xml:space="preserve"> in section</w:t>
      </w:r>
      <w:r w:rsidR="00247391" w:rsidRPr="00247391">
        <w:t xml:space="preserve"> </w:t>
      </w:r>
      <w:r w:rsidR="003F7687">
        <w:t>2.2</w:t>
      </w:r>
      <w:r w:rsidR="00827CFF">
        <w:t xml:space="preserve">, a RAN initiated paging </w:t>
      </w:r>
      <w:r w:rsidR="00247391">
        <w:t xml:space="preserve">message </w:t>
      </w:r>
      <w:r w:rsidR="00F90E97">
        <w:t>include</w:t>
      </w:r>
      <w:r w:rsidR="00513215">
        <w:t>s</w:t>
      </w:r>
      <w:r w:rsidR="00247391">
        <w:t xml:space="preserve"> a RAN allocated UE identity </w:t>
      </w:r>
      <w:r w:rsidR="00103918">
        <w:t>whereas</w:t>
      </w:r>
      <w:r w:rsidR="00247391">
        <w:t xml:space="preserve"> a CN initiated paging message </w:t>
      </w:r>
      <w:r w:rsidR="00513215">
        <w:t>is sent with</w:t>
      </w:r>
      <w:r w:rsidR="00536FB9">
        <w:t xml:space="preserve"> a </w:t>
      </w:r>
      <w:r w:rsidR="0012022B">
        <w:t>CN allocated (</w:t>
      </w:r>
      <w:r w:rsidR="00536FB9">
        <w:t>NAS</w:t>
      </w:r>
      <w:r w:rsidR="0012022B">
        <w:t>) identity</w:t>
      </w:r>
      <w:r w:rsidR="00536FB9">
        <w:t>.</w:t>
      </w:r>
    </w:p>
    <w:p w14:paraId="19034897" w14:textId="2632E0BF" w:rsidR="00E81B66" w:rsidRDefault="009E6F92" w:rsidP="007B5691">
      <w:r>
        <w:t xml:space="preserve">At reception of the RRC Paging message while in RRC_INACTIVE the UE </w:t>
      </w:r>
      <w:r w:rsidR="001229B6">
        <w:t>could</w:t>
      </w:r>
      <w:r>
        <w:t xml:space="preserve"> </w:t>
      </w:r>
      <w:r w:rsidR="00F90E97">
        <w:t xml:space="preserve">however </w:t>
      </w:r>
      <w:r>
        <w:t xml:space="preserve">behave the same </w:t>
      </w:r>
      <w:r w:rsidRPr="009E6F92">
        <w:t xml:space="preserve">regardless if the paging procedure is triggered </w:t>
      </w:r>
      <w:r w:rsidR="00F90E97">
        <w:t>in</w:t>
      </w:r>
      <w:r w:rsidRPr="009E6F92">
        <w:t xml:space="preserve"> the RAN or </w:t>
      </w:r>
      <w:r w:rsidR="0094740D">
        <w:t>in</w:t>
      </w:r>
      <w:r w:rsidRPr="009E6F92">
        <w:t xml:space="preserve"> the CN, i.e. independently of the UE identifier included in the message</w:t>
      </w:r>
      <w:r>
        <w:t xml:space="preserve">. That is, the UE </w:t>
      </w:r>
      <w:r w:rsidR="007D5065">
        <w:t xml:space="preserve">takes advantage of the </w:t>
      </w:r>
      <w:r w:rsidR="000B1009">
        <w:t>stored AS c</w:t>
      </w:r>
      <w:r w:rsidR="007D5065">
        <w:t xml:space="preserve">ontext and </w:t>
      </w:r>
      <w:r>
        <w:t>attempt</w:t>
      </w:r>
      <w:r w:rsidR="00F90E97">
        <w:t>s</w:t>
      </w:r>
      <w:r>
        <w:t xml:space="preserve"> to resume </w:t>
      </w:r>
      <w:r w:rsidR="007D5065">
        <w:t>the</w:t>
      </w:r>
      <w:r>
        <w:t xml:space="preserve"> RRC connection by sending an RRC Connection Resume Request mes</w:t>
      </w:r>
      <w:r w:rsidR="00AC348F">
        <w:t>sage (or equivalent) to the gNB,</w:t>
      </w:r>
      <w:r>
        <w:t xml:space="preserve"> identifying itself with the RAN allocated UE identity sent to the UE once it was transited to RRC_INACTIVE</w:t>
      </w:r>
      <w:r w:rsidR="00E81B66">
        <w:t>.</w:t>
      </w:r>
    </w:p>
    <w:p w14:paraId="4A025076" w14:textId="6EEBEF44" w:rsidR="009E6F92" w:rsidRDefault="009E6F92" w:rsidP="007B5691">
      <w:r>
        <w:t>When</w:t>
      </w:r>
      <w:r w:rsidR="000B1009">
        <w:t xml:space="preserve"> the AS c</w:t>
      </w:r>
      <w:r>
        <w:t xml:space="preserve">ontext is successfully retrieved in the network, the UE will be transited to RRC_CONNECTED as part of the Resume </w:t>
      </w:r>
      <w:r w:rsidR="00B36BD2">
        <w:t>procedure, see Figure 1 below.</w:t>
      </w:r>
    </w:p>
    <w:p w14:paraId="5DC5A501" w14:textId="0A3EB345" w:rsidR="00E30045" w:rsidRDefault="00733DB5" w:rsidP="007B5691">
      <w:r w:rsidRPr="00733DB5">
        <w:rPr>
          <w:noProof/>
          <w:lang w:val="en-US" w:eastAsia="en-US"/>
        </w:rPr>
        <w:drawing>
          <wp:inline distT="0" distB="0" distL="0" distR="0" wp14:anchorId="22700E2C" wp14:editId="3FDC78FD">
            <wp:extent cx="6096528" cy="342929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096528" cy="3429297"/>
                    </a:xfrm>
                    <a:prstGeom prst="rect">
                      <a:avLst/>
                    </a:prstGeom>
                  </pic:spPr>
                </pic:pic>
              </a:graphicData>
            </a:graphic>
          </wp:inline>
        </w:drawing>
      </w:r>
    </w:p>
    <w:p w14:paraId="6B7DF5BA" w14:textId="216C6502" w:rsidR="009D0D99" w:rsidRPr="009D0D99" w:rsidRDefault="009D0D99" w:rsidP="009D0D99">
      <w:pPr>
        <w:pStyle w:val="Figure"/>
        <w:rPr>
          <w:b/>
        </w:rPr>
      </w:pPr>
      <w:r w:rsidRPr="009D0D99">
        <w:rPr>
          <w:b/>
        </w:rPr>
        <w:t>Figure 1: Paging with successful resume procedure</w:t>
      </w:r>
    </w:p>
    <w:p w14:paraId="7B7E3486" w14:textId="60647B50" w:rsidR="00B36BD2" w:rsidRDefault="00103918" w:rsidP="007B5691">
      <w:r>
        <w:t>If</w:t>
      </w:r>
      <w:r w:rsidR="007B5691">
        <w:t xml:space="preserve"> the </w:t>
      </w:r>
      <w:r w:rsidR="002B4E5A">
        <w:t xml:space="preserve">AS context </w:t>
      </w:r>
      <w:r w:rsidR="004D39B8">
        <w:t xml:space="preserve">for some reason </w:t>
      </w:r>
      <w:r w:rsidR="002B4E5A">
        <w:t>cannot be retrieved</w:t>
      </w:r>
      <w:r w:rsidR="002B4E5A" w:rsidRPr="00B70AFE">
        <w:t xml:space="preserve"> </w:t>
      </w:r>
      <w:r w:rsidR="002B4E5A">
        <w:t>in the network</w:t>
      </w:r>
      <w:r w:rsidR="00151FF1">
        <w:t>,</w:t>
      </w:r>
      <w:r w:rsidR="002B4E5A">
        <w:t xml:space="preserve"> thus the </w:t>
      </w:r>
      <w:r w:rsidR="007B5691">
        <w:t xml:space="preserve">resumption of the RRC connection fails, </w:t>
      </w:r>
      <w:r w:rsidR="002B4E5A">
        <w:t xml:space="preserve">a </w:t>
      </w:r>
      <w:r w:rsidR="005E0CCF">
        <w:t>fall-back</w:t>
      </w:r>
      <w:r w:rsidR="002B4E5A">
        <w:t xml:space="preserve"> procedure </w:t>
      </w:r>
      <w:r w:rsidR="005E0CCF">
        <w:t>was proposed in [</w:t>
      </w:r>
      <w:r w:rsidR="00151FF1">
        <w:t xml:space="preserve">1] </w:t>
      </w:r>
      <w:r w:rsidR="005E0CCF">
        <w:t>in which</w:t>
      </w:r>
      <w:r w:rsidR="005E0CCF" w:rsidRPr="005E0CCF">
        <w:rPr>
          <w:lang w:eastAsia="ja-JP"/>
        </w:rPr>
        <w:t xml:space="preserve"> </w:t>
      </w:r>
      <w:r w:rsidR="005E0CCF">
        <w:rPr>
          <w:lang w:eastAsia="ja-JP"/>
        </w:rPr>
        <w:t xml:space="preserve">the </w:t>
      </w:r>
      <w:r w:rsidR="000F52F4">
        <w:rPr>
          <w:lang w:eastAsia="ja-JP"/>
        </w:rPr>
        <w:t>gNB trigger</w:t>
      </w:r>
      <w:r w:rsidR="007F0F7C">
        <w:rPr>
          <w:lang w:eastAsia="ja-JP"/>
        </w:rPr>
        <w:t>s</w:t>
      </w:r>
      <w:r w:rsidR="000F52F4">
        <w:rPr>
          <w:lang w:eastAsia="ja-JP"/>
        </w:rPr>
        <w:t xml:space="preserve"> an RRC Connection Establishment procedure</w:t>
      </w:r>
      <w:r w:rsidR="007F0F7C">
        <w:rPr>
          <w:lang w:eastAsia="ja-JP"/>
        </w:rPr>
        <w:t xml:space="preserve"> </w:t>
      </w:r>
      <w:r w:rsidR="00C27961">
        <w:rPr>
          <w:lang w:eastAsia="ja-JP"/>
        </w:rPr>
        <w:t>as a result</w:t>
      </w:r>
      <w:r w:rsidR="0094740D">
        <w:rPr>
          <w:lang w:eastAsia="ja-JP"/>
        </w:rPr>
        <w:t xml:space="preserve"> </w:t>
      </w:r>
      <w:r w:rsidR="00C27961">
        <w:rPr>
          <w:lang w:eastAsia="ja-JP"/>
        </w:rPr>
        <w:t>of</w:t>
      </w:r>
      <w:r w:rsidR="0094740D">
        <w:rPr>
          <w:lang w:eastAsia="ja-JP"/>
        </w:rPr>
        <w:t xml:space="preserve"> the failed</w:t>
      </w:r>
      <w:r w:rsidR="007F0F7C">
        <w:rPr>
          <w:lang w:eastAsia="ja-JP"/>
        </w:rPr>
        <w:t xml:space="preserve"> </w:t>
      </w:r>
      <w:r w:rsidR="0094740D">
        <w:rPr>
          <w:lang w:eastAsia="ja-JP"/>
        </w:rPr>
        <w:t>resumption</w:t>
      </w:r>
      <w:r w:rsidR="00151FF1">
        <w:t>.</w:t>
      </w:r>
      <w:r w:rsidR="00AF6D46">
        <w:br/>
      </w:r>
      <w:r w:rsidR="009E6F92">
        <w:t>The signalling flow for this scen</w:t>
      </w:r>
      <w:r w:rsidR="00036673">
        <w:t>ario is shown in Figure 2 below.</w:t>
      </w:r>
    </w:p>
    <w:p w14:paraId="67A3481C" w14:textId="3AD4927F" w:rsidR="00036673" w:rsidRDefault="00733DB5" w:rsidP="007B5691">
      <w:r w:rsidRPr="00733DB5">
        <w:rPr>
          <w:noProof/>
          <w:lang w:val="en-US" w:eastAsia="en-US"/>
        </w:rPr>
        <w:drawing>
          <wp:inline distT="0" distB="0" distL="0" distR="0" wp14:anchorId="0804DD98" wp14:editId="3DB5C053">
            <wp:extent cx="6096528" cy="342929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096528" cy="3429297"/>
                    </a:xfrm>
                    <a:prstGeom prst="rect">
                      <a:avLst/>
                    </a:prstGeom>
                  </pic:spPr>
                </pic:pic>
              </a:graphicData>
            </a:graphic>
          </wp:inline>
        </w:drawing>
      </w:r>
    </w:p>
    <w:p w14:paraId="4A3F1A38" w14:textId="52F8D1D3" w:rsidR="00036673" w:rsidRPr="00036673" w:rsidRDefault="00036673" w:rsidP="00036673">
      <w:pPr>
        <w:pStyle w:val="Figure"/>
        <w:rPr>
          <w:b/>
        </w:rPr>
      </w:pPr>
      <w:r w:rsidRPr="00036673">
        <w:rPr>
          <w:b/>
        </w:rPr>
        <w:t xml:space="preserve">Figure 2: Paging with fall-back to </w:t>
      </w:r>
      <w:r>
        <w:rPr>
          <w:b/>
        </w:rPr>
        <w:t>RRC connection establishment</w:t>
      </w:r>
      <w:r w:rsidR="007F0F7C">
        <w:rPr>
          <w:b/>
        </w:rPr>
        <w:t xml:space="preserve"> procedure</w:t>
      </w:r>
    </w:p>
    <w:p w14:paraId="0C7B9896" w14:textId="76922093" w:rsidR="00E81B66" w:rsidRDefault="007F0F7C" w:rsidP="007B5691">
      <w:r>
        <w:t>From the f</w:t>
      </w:r>
      <w:r w:rsidR="00B36BD2">
        <w:t xml:space="preserve">igure above it is clear </w:t>
      </w:r>
      <w:r w:rsidR="009E6F92">
        <w:t>that e</w:t>
      </w:r>
      <w:r w:rsidR="007B5691">
        <w:t>ven if the resumption attempt fails it will not add any additional roundtrip costs betwee</w:t>
      </w:r>
      <w:r w:rsidR="00325F96">
        <w:t>n the UE and the network</w:t>
      </w:r>
      <w:r w:rsidR="000F52F4">
        <w:t xml:space="preserve"> compared </w:t>
      </w:r>
      <w:r w:rsidR="00DF7F4F">
        <w:t>to a normal</w:t>
      </w:r>
      <w:r w:rsidR="000F52F4">
        <w:t xml:space="preserve"> </w:t>
      </w:r>
      <w:r w:rsidR="000F52F4">
        <w:rPr>
          <w:lang w:eastAsia="ja-JP"/>
        </w:rPr>
        <w:t xml:space="preserve">RRC Connection Establishment procedure </w:t>
      </w:r>
      <w:r w:rsidR="00F12A25">
        <w:rPr>
          <w:lang w:eastAsia="ja-JP"/>
        </w:rPr>
        <w:t xml:space="preserve">triggered </w:t>
      </w:r>
      <w:r w:rsidR="00DF7F4F">
        <w:rPr>
          <w:lang w:eastAsia="ja-JP"/>
        </w:rPr>
        <w:t xml:space="preserve">from </w:t>
      </w:r>
      <w:r w:rsidR="000F52F4">
        <w:rPr>
          <w:lang w:eastAsia="ja-JP"/>
        </w:rPr>
        <w:t>RRC_IDLE</w:t>
      </w:r>
      <w:r w:rsidR="00DF7F4F">
        <w:t xml:space="preserve"> (the UE will in that case send a RRC Connection Request </w:t>
      </w:r>
      <w:r w:rsidR="00F12A25">
        <w:t xml:space="preserve">message </w:t>
      </w:r>
      <w:r w:rsidR="00DF7F4F">
        <w:t>instead of the RRC Connection Resume Request message).</w:t>
      </w:r>
    </w:p>
    <w:p w14:paraId="4FC3D7A3" w14:textId="33E5341B" w:rsidR="007B5691" w:rsidRDefault="000B1009" w:rsidP="007B5691">
      <w:r>
        <w:t xml:space="preserve">The fact that the </w:t>
      </w:r>
      <w:r w:rsidR="00E81B66" w:rsidRPr="00E81B66">
        <w:t xml:space="preserve">UE will keep the AS context until informed by the network </w:t>
      </w:r>
      <w:r>
        <w:t>(</w:t>
      </w:r>
      <w:r w:rsidR="007F0F7C">
        <w:t>in Figure 2 at reception of the RRC Connection Setup message</w:t>
      </w:r>
      <w:r>
        <w:t xml:space="preserve">) </w:t>
      </w:r>
      <w:r w:rsidR="00E81B66" w:rsidRPr="00E81B66">
        <w:t xml:space="preserve">could </w:t>
      </w:r>
      <w:r>
        <w:t xml:space="preserve">also </w:t>
      </w:r>
      <w:r w:rsidR="00E81B66" w:rsidRPr="00E81B66">
        <w:t xml:space="preserve">be considered as </w:t>
      </w:r>
      <w:r w:rsidR="007D574A">
        <w:t xml:space="preserve">a </w:t>
      </w:r>
      <w:r w:rsidR="00E81B66" w:rsidRPr="00E81B66">
        <w:t xml:space="preserve">more secure </w:t>
      </w:r>
      <w:r w:rsidR="007D574A">
        <w:t xml:space="preserve">solution </w:t>
      </w:r>
      <w:r w:rsidR="004D39B8">
        <w:t>compared to a solution where</w:t>
      </w:r>
      <w:r w:rsidR="00E81B66" w:rsidRPr="00E81B66">
        <w:t xml:space="preserve"> the AS context </w:t>
      </w:r>
      <w:r w:rsidR="00305B78">
        <w:t>is</w:t>
      </w:r>
      <w:r w:rsidR="00E81B66" w:rsidRPr="00E81B66">
        <w:t xml:space="preserve"> </w:t>
      </w:r>
      <w:r w:rsidR="007D574A">
        <w:t xml:space="preserve">simply </w:t>
      </w:r>
      <w:r w:rsidR="00E81B66" w:rsidRPr="00E81B66">
        <w:t xml:space="preserve">released </w:t>
      </w:r>
      <w:r w:rsidR="00944260">
        <w:t>at</w:t>
      </w:r>
      <w:r w:rsidR="00E81B66" w:rsidRPr="00E81B66">
        <w:t xml:space="preserve"> </w:t>
      </w:r>
      <w:r w:rsidR="004D39B8">
        <w:t>reception of</w:t>
      </w:r>
      <w:r w:rsidR="00E81B66" w:rsidRPr="00E81B66">
        <w:t xml:space="preserve"> a </w:t>
      </w:r>
      <w:r w:rsidR="00F74A55">
        <w:t>paging message</w:t>
      </w:r>
      <w:r w:rsidR="007D574A">
        <w:t>.</w:t>
      </w:r>
    </w:p>
    <w:p w14:paraId="515AA93D" w14:textId="1FFDAA45" w:rsidR="00305B78" w:rsidRDefault="00F12A25" w:rsidP="007B5691">
      <w:pPr>
        <w:rPr>
          <w:lang w:eastAsia="ja-JP"/>
        </w:rPr>
      </w:pPr>
      <w:r w:rsidRPr="00513215">
        <w:t xml:space="preserve">It shall be observed that the Paging </w:t>
      </w:r>
      <w:r w:rsidR="00733DB5">
        <w:t>procedure</w:t>
      </w:r>
      <w:r w:rsidRPr="00513215">
        <w:t xml:space="preserve"> in </w:t>
      </w:r>
      <w:r>
        <w:t>Figure 1 and Figure 2</w:t>
      </w:r>
      <w:r w:rsidRPr="00513215">
        <w:t xml:space="preserve"> can</w:t>
      </w:r>
      <w:r>
        <w:t xml:space="preserve"> also be initiated from the CN if e.g. </w:t>
      </w:r>
      <w:r w:rsidRPr="00513215">
        <w:t xml:space="preserve"> the UE was </w:t>
      </w:r>
      <w:r w:rsidRPr="00513215">
        <w:rPr>
          <w:iCs/>
          <w:lang w:val="en-US"/>
        </w:rPr>
        <w:t>temporarily out of coverage</w:t>
      </w:r>
      <w:r>
        <w:rPr>
          <w:iCs/>
          <w:lang w:val="en-US"/>
        </w:rPr>
        <w:t xml:space="preserve"> at the time </w:t>
      </w:r>
      <w:r w:rsidR="002322A7">
        <w:rPr>
          <w:iCs/>
          <w:lang w:val="en-US"/>
        </w:rPr>
        <w:t>the</w:t>
      </w:r>
      <w:r>
        <w:rPr>
          <w:iCs/>
          <w:lang w:val="en-US"/>
        </w:rPr>
        <w:t xml:space="preserve"> release </w:t>
      </w:r>
      <w:r w:rsidR="002322A7">
        <w:rPr>
          <w:iCs/>
          <w:lang w:val="en-US"/>
        </w:rPr>
        <w:t xml:space="preserve">message </w:t>
      </w:r>
      <w:r>
        <w:rPr>
          <w:iCs/>
          <w:lang w:val="en-US"/>
        </w:rPr>
        <w:t>was sent.</w:t>
      </w:r>
    </w:p>
    <w:p w14:paraId="264AE4EB" w14:textId="15B832C0" w:rsidR="003742AC" w:rsidRPr="00CE0424" w:rsidRDefault="004B2F70" w:rsidP="004D5043">
      <w:pPr>
        <w:pStyle w:val="Proposal"/>
      </w:pPr>
      <w:bookmarkStart w:id="83" w:name="_Toc469924082"/>
      <w:bookmarkStart w:id="84" w:name="_Toc473534971"/>
      <w:bookmarkStart w:id="85" w:name="_Toc473536199"/>
      <w:bookmarkStart w:id="86" w:name="_Toc473538475"/>
      <w:bookmarkStart w:id="87" w:name="_Toc473620857"/>
      <w:r>
        <w:rPr>
          <w:noProof/>
          <w:lang w:val="en-US"/>
        </w:rPr>
        <w:t>At reception of the</w:t>
      </w:r>
      <w:r w:rsidR="007B5691">
        <w:rPr>
          <w:noProof/>
          <w:lang w:val="en-US"/>
        </w:rPr>
        <w:t xml:space="preserve"> Paging message while in RRC_INACTIVE, the UE </w:t>
      </w:r>
      <w:r w:rsidR="00CF011D">
        <w:rPr>
          <w:noProof/>
          <w:lang w:val="en-US"/>
        </w:rPr>
        <w:t xml:space="preserve">shall </w:t>
      </w:r>
      <w:r w:rsidR="00D83383">
        <w:rPr>
          <w:noProof/>
          <w:lang w:val="en-US"/>
        </w:rPr>
        <w:t xml:space="preserve">always </w:t>
      </w:r>
      <w:r w:rsidR="00CF011D">
        <w:rPr>
          <w:noProof/>
          <w:lang w:val="en-US"/>
        </w:rPr>
        <w:t>attempt to resume its RRC connection</w:t>
      </w:r>
      <w:r w:rsidR="007B5691">
        <w:rPr>
          <w:noProof/>
          <w:lang w:val="en-US"/>
        </w:rPr>
        <w:t>.</w:t>
      </w:r>
      <w:bookmarkEnd w:id="83"/>
      <w:bookmarkEnd w:id="84"/>
      <w:bookmarkEnd w:id="85"/>
      <w:bookmarkEnd w:id="86"/>
      <w:bookmarkEnd w:id="87"/>
    </w:p>
    <w:p w14:paraId="223CCFDC" w14:textId="77777777" w:rsidR="00C01F33" w:rsidRPr="00CE0424" w:rsidRDefault="00C01F33" w:rsidP="00CE0424">
      <w:pPr>
        <w:pStyle w:val="Heading1"/>
      </w:pPr>
      <w:r w:rsidRPr="00CE0424">
        <w:t>Conclusion</w:t>
      </w:r>
    </w:p>
    <w:p w14:paraId="033BC865" w14:textId="03E8AB65" w:rsidR="008E065E" w:rsidRPr="00ED204E" w:rsidRDefault="00ED204E" w:rsidP="00ED204E">
      <w:r>
        <w:t xml:space="preserve">This paper has discussed some </w:t>
      </w:r>
      <w:r w:rsidRPr="00ED204E">
        <w:t>further aspects on RAN and CN-initiated paging while the UE is in INACTIVE state</w:t>
      </w:r>
      <w:r w:rsidR="00311702" w:rsidRPr="00CE0424">
        <w:t>.</w:t>
      </w:r>
    </w:p>
    <w:p w14:paraId="6ACEC936" w14:textId="77777777" w:rsidR="003568F0"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9062F5">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1A0A1674" w14:textId="77777777" w:rsidR="003568F0" w:rsidRPr="00733DB5" w:rsidRDefault="003568F0">
      <w:pPr>
        <w:pStyle w:val="TOC1"/>
        <w:rPr>
          <w:rFonts w:asciiTheme="minorHAnsi" w:eastAsiaTheme="minorEastAsia" w:hAnsiTheme="minorHAnsi" w:cstheme="minorBidi"/>
          <w:b w:val="0"/>
          <w:sz w:val="22"/>
          <w:lang w:eastAsia="sv-SE"/>
        </w:rPr>
      </w:pPr>
      <w:r>
        <w:t>Proposal 1</w:t>
      </w:r>
      <w:r w:rsidRPr="00733DB5">
        <w:rPr>
          <w:rFonts w:asciiTheme="minorHAnsi" w:eastAsiaTheme="minorEastAsia" w:hAnsiTheme="minorHAnsi" w:cstheme="minorBidi"/>
          <w:b w:val="0"/>
          <w:sz w:val="22"/>
          <w:lang w:eastAsia="sv-SE"/>
        </w:rPr>
        <w:tab/>
      </w:r>
      <w:r>
        <w:t>To allow RAN initiated paging/notification, the negotiated idle mode DRX cycle and the UE identity for Paging Occasion calculation need to be known in RAN at e.g. the initial setup of the UE context.</w:t>
      </w:r>
    </w:p>
    <w:p w14:paraId="100C211B" w14:textId="77777777" w:rsidR="003568F0" w:rsidRPr="00733DB5" w:rsidRDefault="003568F0">
      <w:pPr>
        <w:pStyle w:val="TOC1"/>
        <w:rPr>
          <w:rFonts w:asciiTheme="minorHAnsi" w:eastAsiaTheme="minorEastAsia" w:hAnsiTheme="minorHAnsi" w:cstheme="minorBidi"/>
          <w:b w:val="0"/>
          <w:sz w:val="22"/>
          <w:lang w:eastAsia="sv-SE"/>
        </w:rPr>
      </w:pPr>
      <w:r>
        <w:t>Proposal 2</w:t>
      </w:r>
      <w:r w:rsidRPr="00733DB5">
        <w:rPr>
          <w:rFonts w:asciiTheme="minorHAnsi" w:eastAsiaTheme="minorEastAsia" w:hAnsiTheme="minorHAnsi" w:cstheme="minorBidi"/>
          <w:b w:val="0"/>
          <w:sz w:val="22"/>
          <w:lang w:eastAsia="sv-SE"/>
        </w:rPr>
        <w:tab/>
      </w:r>
      <w:r>
        <w:t>The UE can be configured with a shorter</w:t>
      </w:r>
      <w:r w:rsidRPr="00414F5E">
        <w:t xml:space="preserve"> DRX cycle in RRC_INACTIVE state compared to what is used in IDLE state as long as the CN paging monitoring cycle always coincide with one of the RAN paging occasions.</w:t>
      </w:r>
    </w:p>
    <w:p w14:paraId="3C5ECECB" w14:textId="77777777" w:rsidR="003568F0" w:rsidRPr="00733DB5" w:rsidRDefault="003568F0">
      <w:pPr>
        <w:pStyle w:val="TOC1"/>
        <w:rPr>
          <w:rFonts w:asciiTheme="minorHAnsi" w:eastAsiaTheme="minorEastAsia" w:hAnsiTheme="minorHAnsi" w:cstheme="minorBidi"/>
          <w:b w:val="0"/>
          <w:sz w:val="22"/>
          <w:lang w:eastAsia="sv-SE"/>
        </w:rPr>
      </w:pPr>
      <w:r>
        <w:t>Proposal 3</w:t>
      </w:r>
      <w:r w:rsidRPr="00733DB5">
        <w:rPr>
          <w:rFonts w:asciiTheme="minorHAnsi" w:eastAsiaTheme="minorEastAsia" w:hAnsiTheme="minorHAnsi" w:cstheme="minorBidi"/>
          <w:b w:val="0"/>
          <w:sz w:val="22"/>
          <w:lang w:eastAsia="sv-SE"/>
        </w:rPr>
        <w:tab/>
      </w:r>
      <w:r w:rsidRPr="00414F5E">
        <w:t xml:space="preserve">The </w:t>
      </w:r>
      <w:r>
        <w:t>RAN</w:t>
      </w:r>
      <w:r w:rsidRPr="00414F5E">
        <w:t xml:space="preserve"> </w:t>
      </w:r>
      <w:r>
        <w:t>configured DRX cycle is only valid while the UE remains in RRC_INACTIVE state.</w:t>
      </w:r>
    </w:p>
    <w:p w14:paraId="1C300E40" w14:textId="77777777" w:rsidR="003568F0" w:rsidRPr="00733DB5" w:rsidRDefault="003568F0">
      <w:pPr>
        <w:pStyle w:val="TOC1"/>
        <w:rPr>
          <w:rFonts w:asciiTheme="minorHAnsi" w:eastAsiaTheme="minorEastAsia" w:hAnsiTheme="minorHAnsi" w:cstheme="minorBidi"/>
          <w:b w:val="0"/>
          <w:sz w:val="22"/>
          <w:lang w:eastAsia="sv-SE"/>
        </w:rPr>
      </w:pPr>
      <w:r>
        <w:t>Proposal 4</w:t>
      </w:r>
      <w:r w:rsidRPr="00733DB5">
        <w:rPr>
          <w:rFonts w:asciiTheme="minorHAnsi" w:eastAsiaTheme="minorEastAsia" w:hAnsiTheme="minorHAnsi" w:cstheme="minorBidi"/>
          <w:b w:val="0"/>
          <w:sz w:val="22"/>
          <w:lang w:eastAsia="sv-SE"/>
        </w:rPr>
        <w:tab/>
      </w:r>
      <w:r w:rsidRPr="00414F5E">
        <w:t xml:space="preserve">The UE is addressed with a RAN </w:t>
      </w:r>
      <w:r>
        <w:t>allocated UE identity at RAN initiated paging and with a NAS identity at CN initiated paging</w:t>
      </w:r>
      <w:r w:rsidRPr="00414F5E">
        <w:t>.</w:t>
      </w:r>
    </w:p>
    <w:p w14:paraId="7A9F722E" w14:textId="77777777" w:rsidR="003568F0" w:rsidRPr="00733DB5" w:rsidRDefault="003568F0">
      <w:pPr>
        <w:pStyle w:val="TOC1"/>
        <w:rPr>
          <w:rFonts w:asciiTheme="minorHAnsi" w:eastAsiaTheme="minorEastAsia" w:hAnsiTheme="minorHAnsi" w:cstheme="minorBidi"/>
          <w:b w:val="0"/>
          <w:sz w:val="22"/>
          <w:lang w:eastAsia="sv-SE"/>
        </w:rPr>
      </w:pPr>
      <w:r>
        <w:t>Proposal 5</w:t>
      </w:r>
      <w:r w:rsidRPr="00733DB5">
        <w:rPr>
          <w:rFonts w:asciiTheme="minorHAnsi" w:eastAsiaTheme="minorEastAsia" w:hAnsiTheme="minorHAnsi" w:cstheme="minorBidi"/>
          <w:b w:val="0"/>
          <w:sz w:val="22"/>
          <w:lang w:eastAsia="sv-SE"/>
        </w:rPr>
        <w:tab/>
      </w:r>
      <w:r w:rsidRPr="00414F5E">
        <w:t>At reception of the Paging message while in RRC_INACTIVE, the UE shall always attempt to resume its RRC connection.</w:t>
      </w:r>
    </w:p>
    <w:p w14:paraId="32780676" w14:textId="77777777" w:rsidR="00311702" w:rsidRPr="00D04434" w:rsidRDefault="008E065E" w:rsidP="00AB0BC8">
      <w:pPr>
        <w:rPr>
          <w:b/>
          <w:bCs/>
        </w:rPr>
      </w:pPr>
      <w:r>
        <w:rPr>
          <w:b/>
          <w:bCs/>
        </w:rPr>
        <w:fldChar w:fldCharType="end"/>
      </w:r>
    </w:p>
    <w:p w14:paraId="419CB1C3" w14:textId="77777777" w:rsidR="00C01F33" w:rsidRPr="00CE0424" w:rsidRDefault="00C01F33" w:rsidP="006E062C"/>
    <w:p w14:paraId="335C57F6" w14:textId="77777777" w:rsidR="00F507D1" w:rsidRPr="00CE0424" w:rsidRDefault="00F507D1" w:rsidP="00CE0424">
      <w:pPr>
        <w:pStyle w:val="Heading1"/>
      </w:pPr>
      <w:bookmarkStart w:id="88" w:name="_In-sequence_SDU_delivery"/>
      <w:bookmarkEnd w:id="88"/>
      <w:r w:rsidRPr="00CE0424">
        <w:t>References</w:t>
      </w:r>
    </w:p>
    <w:p w14:paraId="467C87C1" w14:textId="252BA2A9" w:rsidR="005F3025" w:rsidRPr="00CE0424" w:rsidRDefault="003F5008" w:rsidP="003F5008">
      <w:pPr>
        <w:pStyle w:val="Reference"/>
      </w:pPr>
      <w:bookmarkStart w:id="89" w:name="_Ref174151459"/>
      <w:bookmarkStart w:id="90" w:name="_Ref189809556"/>
      <w:r>
        <w:t>R2-1700535</w:t>
      </w:r>
      <w:r w:rsidR="005F3025" w:rsidRPr="00CE0424">
        <w:t xml:space="preserve">, </w:t>
      </w:r>
      <w:r w:rsidRPr="003F5008">
        <w:t>RRC state machine and RRC_INACTIVE characteristics</w:t>
      </w:r>
      <w:r w:rsidR="005F3025" w:rsidRPr="00CE0424">
        <w:t xml:space="preserve">, </w:t>
      </w:r>
      <w:r>
        <w:t>Ericsson</w:t>
      </w:r>
      <w:r w:rsidR="005F3025" w:rsidRPr="00CE0424">
        <w:t xml:space="preserve">, </w:t>
      </w:r>
      <w:r>
        <w:t>RAN2 NR AH</w:t>
      </w:r>
      <w:r w:rsidR="005F3025" w:rsidRPr="00CE0424">
        <w:t xml:space="preserve">, </w:t>
      </w:r>
      <w:r w:rsidRPr="003F5008">
        <w:t>Spokane USA, 17th – 19th Jan 2017</w:t>
      </w:r>
    </w:p>
    <w:bookmarkEnd w:id="89"/>
    <w:bookmarkEnd w:id="90"/>
    <w:p w14:paraId="3270C544" w14:textId="77777777" w:rsidR="003A7EF3" w:rsidRPr="00CE0424" w:rsidRDefault="003A7EF3" w:rsidP="00CE0424">
      <w:pPr>
        <w:pStyle w:val="BodyText"/>
      </w:pPr>
    </w:p>
    <w:sectPr w:rsidR="003A7EF3" w:rsidRPr="00CE0424">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EE672C" w14:textId="77777777" w:rsidR="002E7993" w:rsidRDefault="002E7993">
      <w:r>
        <w:separator/>
      </w:r>
    </w:p>
  </w:endnote>
  <w:endnote w:type="continuationSeparator" w:id="0">
    <w:p w14:paraId="08A41A2F" w14:textId="77777777" w:rsidR="002E7993" w:rsidRDefault="002E79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DE6729" w14:textId="17E39E6E" w:rsidR="004D39B8" w:rsidRDefault="004D39B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02CAF">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02CAF">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359749" w14:textId="77777777" w:rsidR="002E7993" w:rsidRDefault="002E7993">
      <w:r>
        <w:separator/>
      </w:r>
    </w:p>
  </w:footnote>
  <w:footnote w:type="continuationSeparator" w:id="0">
    <w:p w14:paraId="77AEAA18" w14:textId="77777777" w:rsidR="002E7993" w:rsidRDefault="002E79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A0EA3F" w14:textId="77777777" w:rsidR="004D39B8" w:rsidRDefault="004D39B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0"/>
  </w:num>
  <w:num w:numId="3">
    <w:abstractNumId w:val="7"/>
  </w:num>
  <w:num w:numId="4">
    <w:abstractNumId w:val="8"/>
  </w:num>
  <w:num w:numId="5">
    <w:abstractNumId w:val="5"/>
  </w:num>
  <w:num w:numId="6">
    <w:abstractNumId w:val="9"/>
  </w:num>
  <w:num w:numId="7">
    <w:abstractNumId w:val="12"/>
  </w:num>
  <w:num w:numId="8">
    <w:abstractNumId w:val="6"/>
  </w:num>
  <w:num w:numId="9">
    <w:abstractNumId w:val="4"/>
  </w:num>
  <w:num w:numId="10">
    <w:abstractNumId w:val="2"/>
  </w:num>
  <w:num w:numId="11">
    <w:abstractNumId w:val="1"/>
  </w:num>
  <w:num w:numId="12">
    <w:abstractNumId w:val="0"/>
  </w:num>
  <w:num w:numId="13">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62F5"/>
    <w:rsid w:val="000006E1"/>
    <w:rsid w:val="00002A37"/>
    <w:rsid w:val="00006446"/>
    <w:rsid w:val="00006896"/>
    <w:rsid w:val="00006B58"/>
    <w:rsid w:val="00006D7C"/>
    <w:rsid w:val="00007CDC"/>
    <w:rsid w:val="00011B28"/>
    <w:rsid w:val="00015D15"/>
    <w:rsid w:val="0002564D"/>
    <w:rsid w:val="00025ECA"/>
    <w:rsid w:val="00027939"/>
    <w:rsid w:val="000325B8"/>
    <w:rsid w:val="00033291"/>
    <w:rsid w:val="00034C15"/>
    <w:rsid w:val="00036673"/>
    <w:rsid w:val="00036BA1"/>
    <w:rsid w:val="000422E2"/>
    <w:rsid w:val="000422FA"/>
    <w:rsid w:val="00042F22"/>
    <w:rsid w:val="000444EF"/>
    <w:rsid w:val="00052A07"/>
    <w:rsid w:val="000534E3"/>
    <w:rsid w:val="0005606A"/>
    <w:rsid w:val="00057117"/>
    <w:rsid w:val="000616E7"/>
    <w:rsid w:val="0006487E"/>
    <w:rsid w:val="00065E1A"/>
    <w:rsid w:val="00067548"/>
    <w:rsid w:val="00077E5F"/>
    <w:rsid w:val="0008036A"/>
    <w:rsid w:val="00081AE6"/>
    <w:rsid w:val="00084F1A"/>
    <w:rsid w:val="000855EB"/>
    <w:rsid w:val="00085B52"/>
    <w:rsid w:val="000866F2"/>
    <w:rsid w:val="0009009F"/>
    <w:rsid w:val="00090786"/>
    <w:rsid w:val="00091557"/>
    <w:rsid w:val="000924C1"/>
    <w:rsid w:val="000924F0"/>
    <w:rsid w:val="00093474"/>
    <w:rsid w:val="0009510F"/>
    <w:rsid w:val="000A1B7B"/>
    <w:rsid w:val="000A56F2"/>
    <w:rsid w:val="000A74E0"/>
    <w:rsid w:val="000B1009"/>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52F4"/>
    <w:rsid w:val="000F6DF3"/>
    <w:rsid w:val="001005FF"/>
    <w:rsid w:val="00103918"/>
    <w:rsid w:val="001062FB"/>
    <w:rsid w:val="001063E6"/>
    <w:rsid w:val="001071E9"/>
    <w:rsid w:val="00113CF4"/>
    <w:rsid w:val="001153EA"/>
    <w:rsid w:val="00115643"/>
    <w:rsid w:val="00116765"/>
    <w:rsid w:val="0012022B"/>
    <w:rsid w:val="001219F5"/>
    <w:rsid w:val="00121A20"/>
    <w:rsid w:val="001229B6"/>
    <w:rsid w:val="00122F2E"/>
    <w:rsid w:val="0012377F"/>
    <w:rsid w:val="00124314"/>
    <w:rsid w:val="00126B4A"/>
    <w:rsid w:val="00132FD0"/>
    <w:rsid w:val="001344C0"/>
    <w:rsid w:val="001346FA"/>
    <w:rsid w:val="00135252"/>
    <w:rsid w:val="00137AB5"/>
    <w:rsid w:val="00137F0B"/>
    <w:rsid w:val="00146149"/>
    <w:rsid w:val="00151E23"/>
    <w:rsid w:val="00151FF1"/>
    <w:rsid w:val="001526E0"/>
    <w:rsid w:val="001551B5"/>
    <w:rsid w:val="00155BEE"/>
    <w:rsid w:val="001643A8"/>
    <w:rsid w:val="001659C1"/>
    <w:rsid w:val="00173A8E"/>
    <w:rsid w:val="00177795"/>
    <w:rsid w:val="0018143F"/>
    <w:rsid w:val="00190AC1"/>
    <w:rsid w:val="0019341A"/>
    <w:rsid w:val="00197DF9"/>
    <w:rsid w:val="001A1987"/>
    <w:rsid w:val="001A2564"/>
    <w:rsid w:val="001A38C4"/>
    <w:rsid w:val="001A6173"/>
    <w:rsid w:val="001A6CBA"/>
    <w:rsid w:val="001B0D97"/>
    <w:rsid w:val="001B40EA"/>
    <w:rsid w:val="001B5A5D"/>
    <w:rsid w:val="001B6402"/>
    <w:rsid w:val="001C0C15"/>
    <w:rsid w:val="001C1CE5"/>
    <w:rsid w:val="001C3D2A"/>
    <w:rsid w:val="001C4DA8"/>
    <w:rsid w:val="001C6495"/>
    <w:rsid w:val="001C77AB"/>
    <w:rsid w:val="001D51BA"/>
    <w:rsid w:val="001D6342"/>
    <w:rsid w:val="001D6D53"/>
    <w:rsid w:val="001E58E2"/>
    <w:rsid w:val="001E7AED"/>
    <w:rsid w:val="001F3916"/>
    <w:rsid w:val="001F4856"/>
    <w:rsid w:val="001F54C5"/>
    <w:rsid w:val="001F662C"/>
    <w:rsid w:val="001F7074"/>
    <w:rsid w:val="00200490"/>
    <w:rsid w:val="00201F3A"/>
    <w:rsid w:val="00203F96"/>
    <w:rsid w:val="002069B2"/>
    <w:rsid w:val="00207FA3"/>
    <w:rsid w:val="00214DA8"/>
    <w:rsid w:val="00215423"/>
    <w:rsid w:val="002158FA"/>
    <w:rsid w:val="00216B44"/>
    <w:rsid w:val="00217F19"/>
    <w:rsid w:val="00220600"/>
    <w:rsid w:val="002224DB"/>
    <w:rsid w:val="00223FCB"/>
    <w:rsid w:val="002252C3"/>
    <w:rsid w:val="00225C54"/>
    <w:rsid w:val="00230765"/>
    <w:rsid w:val="002319E4"/>
    <w:rsid w:val="002322A7"/>
    <w:rsid w:val="00235632"/>
    <w:rsid w:val="00235872"/>
    <w:rsid w:val="00241559"/>
    <w:rsid w:val="002435B3"/>
    <w:rsid w:val="002458EB"/>
    <w:rsid w:val="00247391"/>
    <w:rsid w:val="002500C8"/>
    <w:rsid w:val="00250B0A"/>
    <w:rsid w:val="00257543"/>
    <w:rsid w:val="002617E7"/>
    <w:rsid w:val="00261FC8"/>
    <w:rsid w:val="00264228"/>
    <w:rsid w:val="00264334"/>
    <w:rsid w:val="0026473E"/>
    <w:rsid w:val="00266214"/>
    <w:rsid w:val="00267C83"/>
    <w:rsid w:val="0027144F"/>
    <w:rsid w:val="00271F3A"/>
    <w:rsid w:val="00273278"/>
    <w:rsid w:val="002737F4"/>
    <w:rsid w:val="00275CFA"/>
    <w:rsid w:val="002805F5"/>
    <w:rsid w:val="00280751"/>
    <w:rsid w:val="0028280A"/>
    <w:rsid w:val="00286517"/>
    <w:rsid w:val="00286ACD"/>
    <w:rsid w:val="00287838"/>
    <w:rsid w:val="002907B5"/>
    <w:rsid w:val="0029269F"/>
    <w:rsid w:val="00292EB7"/>
    <w:rsid w:val="00296227"/>
    <w:rsid w:val="00296F44"/>
    <w:rsid w:val="0029777D"/>
    <w:rsid w:val="002A055E"/>
    <w:rsid w:val="002A1D4E"/>
    <w:rsid w:val="002A2869"/>
    <w:rsid w:val="002A512C"/>
    <w:rsid w:val="002A7A51"/>
    <w:rsid w:val="002B24D6"/>
    <w:rsid w:val="002B4E5A"/>
    <w:rsid w:val="002B77B0"/>
    <w:rsid w:val="002C41E6"/>
    <w:rsid w:val="002D071A"/>
    <w:rsid w:val="002D34B2"/>
    <w:rsid w:val="002D7637"/>
    <w:rsid w:val="002E17F2"/>
    <w:rsid w:val="002E7993"/>
    <w:rsid w:val="002E7CAE"/>
    <w:rsid w:val="002F2771"/>
    <w:rsid w:val="002F37A9"/>
    <w:rsid w:val="00301CE6"/>
    <w:rsid w:val="0030256B"/>
    <w:rsid w:val="0030501F"/>
    <w:rsid w:val="00305B78"/>
    <w:rsid w:val="00307BA1"/>
    <w:rsid w:val="00311702"/>
    <w:rsid w:val="00311E82"/>
    <w:rsid w:val="00313FD6"/>
    <w:rsid w:val="003143BD"/>
    <w:rsid w:val="00317B01"/>
    <w:rsid w:val="003203ED"/>
    <w:rsid w:val="00322C9F"/>
    <w:rsid w:val="00324D23"/>
    <w:rsid w:val="00325F96"/>
    <w:rsid w:val="00331751"/>
    <w:rsid w:val="00334579"/>
    <w:rsid w:val="00335858"/>
    <w:rsid w:val="00336BDA"/>
    <w:rsid w:val="00342BD7"/>
    <w:rsid w:val="00343A07"/>
    <w:rsid w:val="00346DB5"/>
    <w:rsid w:val="003477B1"/>
    <w:rsid w:val="0035482C"/>
    <w:rsid w:val="003568F0"/>
    <w:rsid w:val="00357380"/>
    <w:rsid w:val="00357C07"/>
    <w:rsid w:val="003602D9"/>
    <w:rsid w:val="003604CE"/>
    <w:rsid w:val="00361F8F"/>
    <w:rsid w:val="00370E47"/>
    <w:rsid w:val="003742AC"/>
    <w:rsid w:val="00377CE1"/>
    <w:rsid w:val="0038015B"/>
    <w:rsid w:val="00385BF0"/>
    <w:rsid w:val="003939FF"/>
    <w:rsid w:val="003968C9"/>
    <w:rsid w:val="003A127C"/>
    <w:rsid w:val="003A2223"/>
    <w:rsid w:val="003A2A0F"/>
    <w:rsid w:val="003A45A1"/>
    <w:rsid w:val="003A5B0A"/>
    <w:rsid w:val="003A6BAC"/>
    <w:rsid w:val="003A7EF3"/>
    <w:rsid w:val="003B159C"/>
    <w:rsid w:val="003B369F"/>
    <w:rsid w:val="003B36A3"/>
    <w:rsid w:val="003B6B5C"/>
    <w:rsid w:val="003B7FE5"/>
    <w:rsid w:val="003C11C8"/>
    <w:rsid w:val="003C2286"/>
    <w:rsid w:val="003C2702"/>
    <w:rsid w:val="003C2B60"/>
    <w:rsid w:val="003C7806"/>
    <w:rsid w:val="003D109F"/>
    <w:rsid w:val="003D2478"/>
    <w:rsid w:val="003D2FC4"/>
    <w:rsid w:val="003D3C45"/>
    <w:rsid w:val="003D5B1F"/>
    <w:rsid w:val="003D6B3A"/>
    <w:rsid w:val="003E15FA"/>
    <w:rsid w:val="003E55E4"/>
    <w:rsid w:val="003E74E3"/>
    <w:rsid w:val="003E75BA"/>
    <w:rsid w:val="003F05C7"/>
    <w:rsid w:val="003F2CD4"/>
    <w:rsid w:val="003F5008"/>
    <w:rsid w:val="003F6BBE"/>
    <w:rsid w:val="003F7687"/>
    <w:rsid w:val="004000E8"/>
    <w:rsid w:val="00402E2B"/>
    <w:rsid w:val="0040512B"/>
    <w:rsid w:val="00405CA5"/>
    <w:rsid w:val="00407CD3"/>
    <w:rsid w:val="00410134"/>
    <w:rsid w:val="00410B72"/>
    <w:rsid w:val="00410F18"/>
    <w:rsid w:val="0041263E"/>
    <w:rsid w:val="00413AAC"/>
    <w:rsid w:val="00414CC9"/>
    <w:rsid w:val="00421105"/>
    <w:rsid w:val="00422FF4"/>
    <w:rsid w:val="004242F4"/>
    <w:rsid w:val="00427248"/>
    <w:rsid w:val="00427C6D"/>
    <w:rsid w:val="00437447"/>
    <w:rsid w:val="00440B16"/>
    <w:rsid w:val="00441A92"/>
    <w:rsid w:val="00444F56"/>
    <w:rsid w:val="00446488"/>
    <w:rsid w:val="004517AA"/>
    <w:rsid w:val="00451811"/>
    <w:rsid w:val="00452CAC"/>
    <w:rsid w:val="00457565"/>
    <w:rsid w:val="00457B71"/>
    <w:rsid w:val="00465F3A"/>
    <w:rsid w:val="004669E2"/>
    <w:rsid w:val="00470C31"/>
    <w:rsid w:val="004734D0"/>
    <w:rsid w:val="0047556B"/>
    <w:rsid w:val="00477768"/>
    <w:rsid w:val="00485681"/>
    <w:rsid w:val="00487B8B"/>
    <w:rsid w:val="00492BC5"/>
    <w:rsid w:val="004964F1"/>
    <w:rsid w:val="004A16BC"/>
    <w:rsid w:val="004A2B94"/>
    <w:rsid w:val="004A35A5"/>
    <w:rsid w:val="004B0BB2"/>
    <w:rsid w:val="004B2F70"/>
    <w:rsid w:val="004B7C0C"/>
    <w:rsid w:val="004C3898"/>
    <w:rsid w:val="004D36B1"/>
    <w:rsid w:val="004D39B8"/>
    <w:rsid w:val="004D450F"/>
    <w:rsid w:val="004D5043"/>
    <w:rsid w:val="004D7EBD"/>
    <w:rsid w:val="004E2680"/>
    <w:rsid w:val="004E28F9"/>
    <w:rsid w:val="004E462E"/>
    <w:rsid w:val="004E56DC"/>
    <w:rsid w:val="004E76F4"/>
    <w:rsid w:val="004F0B4E"/>
    <w:rsid w:val="004F0B6C"/>
    <w:rsid w:val="004F2078"/>
    <w:rsid w:val="004F4DA3"/>
    <w:rsid w:val="00502773"/>
    <w:rsid w:val="00502CAF"/>
    <w:rsid w:val="00506557"/>
    <w:rsid w:val="0050677A"/>
    <w:rsid w:val="005108D8"/>
    <w:rsid w:val="005116F9"/>
    <w:rsid w:val="00513215"/>
    <w:rsid w:val="005153A7"/>
    <w:rsid w:val="00516A95"/>
    <w:rsid w:val="005219CF"/>
    <w:rsid w:val="00531534"/>
    <w:rsid w:val="00532BAC"/>
    <w:rsid w:val="005338D0"/>
    <w:rsid w:val="00534B59"/>
    <w:rsid w:val="00536759"/>
    <w:rsid w:val="00536FB9"/>
    <w:rsid w:val="00537C62"/>
    <w:rsid w:val="005420EC"/>
    <w:rsid w:val="00546970"/>
    <w:rsid w:val="00552A33"/>
    <w:rsid w:val="00554E19"/>
    <w:rsid w:val="0056121F"/>
    <w:rsid w:val="0056442F"/>
    <w:rsid w:val="00572505"/>
    <w:rsid w:val="00576D09"/>
    <w:rsid w:val="00580202"/>
    <w:rsid w:val="00582809"/>
    <w:rsid w:val="0058798C"/>
    <w:rsid w:val="005900FA"/>
    <w:rsid w:val="005935A4"/>
    <w:rsid w:val="005948C2"/>
    <w:rsid w:val="00595DCA"/>
    <w:rsid w:val="0059779B"/>
    <w:rsid w:val="005A209A"/>
    <w:rsid w:val="005A662D"/>
    <w:rsid w:val="005B35D7"/>
    <w:rsid w:val="005B392A"/>
    <w:rsid w:val="005B3AA3"/>
    <w:rsid w:val="005B6F83"/>
    <w:rsid w:val="005B73E3"/>
    <w:rsid w:val="005C5616"/>
    <w:rsid w:val="005C74FB"/>
    <w:rsid w:val="005D1602"/>
    <w:rsid w:val="005E0CCF"/>
    <w:rsid w:val="005E385F"/>
    <w:rsid w:val="005E411E"/>
    <w:rsid w:val="005E5B81"/>
    <w:rsid w:val="005E741D"/>
    <w:rsid w:val="005F2CB1"/>
    <w:rsid w:val="005F3025"/>
    <w:rsid w:val="005F3454"/>
    <w:rsid w:val="005F4D03"/>
    <w:rsid w:val="005F618C"/>
    <w:rsid w:val="005F70BD"/>
    <w:rsid w:val="0060283C"/>
    <w:rsid w:val="00604F14"/>
    <w:rsid w:val="00605F62"/>
    <w:rsid w:val="00611B83"/>
    <w:rsid w:val="00613257"/>
    <w:rsid w:val="00614351"/>
    <w:rsid w:val="00617365"/>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5FBC"/>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23E2"/>
    <w:rsid w:val="00694AD7"/>
    <w:rsid w:val="00695FC2"/>
    <w:rsid w:val="00696949"/>
    <w:rsid w:val="00697052"/>
    <w:rsid w:val="006A46FB"/>
    <w:rsid w:val="006A5E28"/>
    <w:rsid w:val="006A697B"/>
    <w:rsid w:val="006A7AFF"/>
    <w:rsid w:val="006B1816"/>
    <w:rsid w:val="006B2099"/>
    <w:rsid w:val="006B50CF"/>
    <w:rsid w:val="006C03B8"/>
    <w:rsid w:val="006C4EC0"/>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188F"/>
    <w:rsid w:val="0070346E"/>
    <w:rsid w:val="00704EDB"/>
    <w:rsid w:val="0070537F"/>
    <w:rsid w:val="00706101"/>
    <w:rsid w:val="00707072"/>
    <w:rsid w:val="00707D61"/>
    <w:rsid w:val="00712287"/>
    <w:rsid w:val="00712772"/>
    <w:rsid w:val="007146AF"/>
    <w:rsid w:val="007148D3"/>
    <w:rsid w:val="00715B9A"/>
    <w:rsid w:val="007200A0"/>
    <w:rsid w:val="00721593"/>
    <w:rsid w:val="007263FE"/>
    <w:rsid w:val="00726EA6"/>
    <w:rsid w:val="00727208"/>
    <w:rsid w:val="00727680"/>
    <w:rsid w:val="00733DB5"/>
    <w:rsid w:val="007348B1"/>
    <w:rsid w:val="00734B23"/>
    <w:rsid w:val="007362A6"/>
    <w:rsid w:val="00736D7D"/>
    <w:rsid w:val="00740E58"/>
    <w:rsid w:val="0074405B"/>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97A05"/>
    <w:rsid w:val="007A1CB3"/>
    <w:rsid w:val="007A306F"/>
    <w:rsid w:val="007A43A6"/>
    <w:rsid w:val="007A4FB4"/>
    <w:rsid w:val="007A58A6"/>
    <w:rsid w:val="007B386B"/>
    <w:rsid w:val="007B3D2D"/>
    <w:rsid w:val="007B48A7"/>
    <w:rsid w:val="007B50AE"/>
    <w:rsid w:val="007B51DF"/>
    <w:rsid w:val="007B5691"/>
    <w:rsid w:val="007C05DD"/>
    <w:rsid w:val="007C3D18"/>
    <w:rsid w:val="007C60BF"/>
    <w:rsid w:val="007C6A07"/>
    <w:rsid w:val="007C75A1"/>
    <w:rsid w:val="007C77A5"/>
    <w:rsid w:val="007D04E5"/>
    <w:rsid w:val="007D5065"/>
    <w:rsid w:val="007D574A"/>
    <w:rsid w:val="007D5901"/>
    <w:rsid w:val="007D7526"/>
    <w:rsid w:val="007E090E"/>
    <w:rsid w:val="007E3D8C"/>
    <w:rsid w:val="007E4610"/>
    <w:rsid w:val="007E4715"/>
    <w:rsid w:val="007E4C1B"/>
    <w:rsid w:val="007E505B"/>
    <w:rsid w:val="007E7091"/>
    <w:rsid w:val="007E7E62"/>
    <w:rsid w:val="007F0F7C"/>
    <w:rsid w:val="007F72A4"/>
    <w:rsid w:val="00803FAE"/>
    <w:rsid w:val="0080605F"/>
    <w:rsid w:val="00807786"/>
    <w:rsid w:val="00811FCB"/>
    <w:rsid w:val="008158D6"/>
    <w:rsid w:val="00816958"/>
    <w:rsid w:val="00817196"/>
    <w:rsid w:val="00817EDE"/>
    <w:rsid w:val="008235DB"/>
    <w:rsid w:val="00824AB4"/>
    <w:rsid w:val="00825C42"/>
    <w:rsid w:val="00825D25"/>
    <w:rsid w:val="00827CFF"/>
    <w:rsid w:val="00827D6F"/>
    <w:rsid w:val="00832648"/>
    <w:rsid w:val="0083578F"/>
    <w:rsid w:val="008376AC"/>
    <w:rsid w:val="008444E8"/>
    <w:rsid w:val="00844ACA"/>
    <w:rsid w:val="00844E80"/>
    <w:rsid w:val="00846FE7"/>
    <w:rsid w:val="00850CEC"/>
    <w:rsid w:val="00851ECE"/>
    <w:rsid w:val="00856911"/>
    <w:rsid w:val="008644B7"/>
    <w:rsid w:val="008677FD"/>
    <w:rsid w:val="008706D4"/>
    <w:rsid w:val="00870F8A"/>
    <w:rsid w:val="008719A4"/>
    <w:rsid w:val="00871D23"/>
    <w:rsid w:val="00874312"/>
    <w:rsid w:val="0087437C"/>
    <w:rsid w:val="00875CD7"/>
    <w:rsid w:val="00876B4D"/>
    <w:rsid w:val="00876F59"/>
    <w:rsid w:val="00877F18"/>
    <w:rsid w:val="00892F11"/>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226"/>
    <w:rsid w:val="008C4958"/>
    <w:rsid w:val="008C4BAA"/>
    <w:rsid w:val="008C6AE8"/>
    <w:rsid w:val="008C7573"/>
    <w:rsid w:val="008D34F1"/>
    <w:rsid w:val="008D39D8"/>
    <w:rsid w:val="008D6D1A"/>
    <w:rsid w:val="008E065E"/>
    <w:rsid w:val="008E0927"/>
    <w:rsid w:val="008E1909"/>
    <w:rsid w:val="008E415B"/>
    <w:rsid w:val="008F1EAB"/>
    <w:rsid w:val="008F33DC"/>
    <w:rsid w:val="008F477F"/>
    <w:rsid w:val="00902350"/>
    <w:rsid w:val="0090336B"/>
    <w:rsid w:val="009053AA"/>
    <w:rsid w:val="009062F5"/>
    <w:rsid w:val="00906939"/>
    <w:rsid w:val="00910B7D"/>
    <w:rsid w:val="00911DFB"/>
    <w:rsid w:val="009139D9"/>
    <w:rsid w:val="00914AD8"/>
    <w:rsid w:val="00916079"/>
    <w:rsid w:val="00917CE9"/>
    <w:rsid w:val="00920BF2"/>
    <w:rsid w:val="00922010"/>
    <w:rsid w:val="00931BD9"/>
    <w:rsid w:val="009368F3"/>
    <w:rsid w:val="00941636"/>
    <w:rsid w:val="00943742"/>
    <w:rsid w:val="00944260"/>
    <w:rsid w:val="00945C05"/>
    <w:rsid w:val="00946945"/>
    <w:rsid w:val="0094740D"/>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0D99"/>
    <w:rsid w:val="009D4FF0"/>
    <w:rsid w:val="009D703C"/>
    <w:rsid w:val="009D718F"/>
    <w:rsid w:val="009D75E2"/>
    <w:rsid w:val="009E068F"/>
    <w:rsid w:val="009E14E0"/>
    <w:rsid w:val="009E35DB"/>
    <w:rsid w:val="009E47A3"/>
    <w:rsid w:val="009E6F92"/>
    <w:rsid w:val="009F08F3"/>
    <w:rsid w:val="009F1ECE"/>
    <w:rsid w:val="009F344F"/>
    <w:rsid w:val="00A048A8"/>
    <w:rsid w:val="00A04F49"/>
    <w:rsid w:val="00A07855"/>
    <w:rsid w:val="00A13E54"/>
    <w:rsid w:val="00A17F63"/>
    <w:rsid w:val="00A2193B"/>
    <w:rsid w:val="00A21C19"/>
    <w:rsid w:val="00A2351A"/>
    <w:rsid w:val="00A248D8"/>
    <w:rsid w:val="00A264A9"/>
    <w:rsid w:val="00A272B2"/>
    <w:rsid w:val="00A27785"/>
    <w:rsid w:val="00A30187"/>
    <w:rsid w:val="00A3448A"/>
    <w:rsid w:val="00A36297"/>
    <w:rsid w:val="00A4079F"/>
    <w:rsid w:val="00A41E2B"/>
    <w:rsid w:val="00A45B74"/>
    <w:rsid w:val="00A50500"/>
    <w:rsid w:val="00A52E1D"/>
    <w:rsid w:val="00A61499"/>
    <w:rsid w:val="00A62A77"/>
    <w:rsid w:val="00A63483"/>
    <w:rsid w:val="00A657D7"/>
    <w:rsid w:val="00A660AC"/>
    <w:rsid w:val="00A67E6C"/>
    <w:rsid w:val="00A704A3"/>
    <w:rsid w:val="00A71B99"/>
    <w:rsid w:val="00A739D0"/>
    <w:rsid w:val="00A761D4"/>
    <w:rsid w:val="00A77EC4"/>
    <w:rsid w:val="00A80B59"/>
    <w:rsid w:val="00A92879"/>
    <w:rsid w:val="00A9442A"/>
    <w:rsid w:val="00A9447A"/>
    <w:rsid w:val="00A945D0"/>
    <w:rsid w:val="00AA016F"/>
    <w:rsid w:val="00AA1ED6"/>
    <w:rsid w:val="00AA51D6"/>
    <w:rsid w:val="00AA5FCB"/>
    <w:rsid w:val="00AA75F7"/>
    <w:rsid w:val="00AB0BC8"/>
    <w:rsid w:val="00AB11CA"/>
    <w:rsid w:val="00AB14D9"/>
    <w:rsid w:val="00AB2849"/>
    <w:rsid w:val="00AB4AB8"/>
    <w:rsid w:val="00AB5516"/>
    <w:rsid w:val="00AB655E"/>
    <w:rsid w:val="00AC007F"/>
    <w:rsid w:val="00AC2ECD"/>
    <w:rsid w:val="00AC3119"/>
    <w:rsid w:val="00AC348F"/>
    <w:rsid w:val="00AC49FB"/>
    <w:rsid w:val="00AC5A10"/>
    <w:rsid w:val="00AC6C2C"/>
    <w:rsid w:val="00AD0AA3"/>
    <w:rsid w:val="00AD1A81"/>
    <w:rsid w:val="00AD3F94"/>
    <w:rsid w:val="00AD4014"/>
    <w:rsid w:val="00AD4A5A"/>
    <w:rsid w:val="00AE051A"/>
    <w:rsid w:val="00AE27AC"/>
    <w:rsid w:val="00AE40E0"/>
    <w:rsid w:val="00AE4DBA"/>
    <w:rsid w:val="00AE4F07"/>
    <w:rsid w:val="00AE7E2F"/>
    <w:rsid w:val="00AF1C5D"/>
    <w:rsid w:val="00AF2A10"/>
    <w:rsid w:val="00AF42D7"/>
    <w:rsid w:val="00AF6D46"/>
    <w:rsid w:val="00B006FE"/>
    <w:rsid w:val="00B007CB"/>
    <w:rsid w:val="00B02AA9"/>
    <w:rsid w:val="00B02FA3"/>
    <w:rsid w:val="00B04934"/>
    <w:rsid w:val="00B05084"/>
    <w:rsid w:val="00B157F9"/>
    <w:rsid w:val="00B167F1"/>
    <w:rsid w:val="00B16ED1"/>
    <w:rsid w:val="00B20256"/>
    <w:rsid w:val="00B20D09"/>
    <w:rsid w:val="00B2763F"/>
    <w:rsid w:val="00B27AAC"/>
    <w:rsid w:val="00B30929"/>
    <w:rsid w:val="00B33665"/>
    <w:rsid w:val="00B36BD2"/>
    <w:rsid w:val="00B372AA"/>
    <w:rsid w:val="00B4015D"/>
    <w:rsid w:val="00B40445"/>
    <w:rsid w:val="00B41888"/>
    <w:rsid w:val="00B42BDB"/>
    <w:rsid w:val="00B45A52"/>
    <w:rsid w:val="00B46175"/>
    <w:rsid w:val="00B62AAA"/>
    <w:rsid w:val="00B664C7"/>
    <w:rsid w:val="00B71130"/>
    <w:rsid w:val="00B739F6"/>
    <w:rsid w:val="00B81A6C"/>
    <w:rsid w:val="00B85DE5"/>
    <w:rsid w:val="00B90F73"/>
    <w:rsid w:val="00B93B59"/>
    <w:rsid w:val="00B9406A"/>
    <w:rsid w:val="00BA2280"/>
    <w:rsid w:val="00BA2A08"/>
    <w:rsid w:val="00BA56D2"/>
    <w:rsid w:val="00BA76E0"/>
    <w:rsid w:val="00BB2A25"/>
    <w:rsid w:val="00BB3A9B"/>
    <w:rsid w:val="00BB51E9"/>
    <w:rsid w:val="00BC02A8"/>
    <w:rsid w:val="00BC0FDC"/>
    <w:rsid w:val="00BC1F01"/>
    <w:rsid w:val="00BC3053"/>
    <w:rsid w:val="00BC4B02"/>
    <w:rsid w:val="00BC4D2E"/>
    <w:rsid w:val="00BC5C1B"/>
    <w:rsid w:val="00BD0048"/>
    <w:rsid w:val="00BD48AC"/>
    <w:rsid w:val="00BD5F1A"/>
    <w:rsid w:val="00BE1234"/>
    <w:rsid w:val="00BE2FA6"/>
    <w:rsid w:val="00BE333F"/>
    <w:rsid w:val="00BE58F5"/>
    <w:rsid w:val="00BE72BF"/>
    <w:rsid w:val="00BE739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19DD"/>
    <w:rsid w:val="00C22C0D"/>
    <w:rsid w:val="00C26FAA"/>
    <w:rsid w:val="00C27961"/>
    <w:rsid w:val="00C279B5"/>
    <w:rsid w:val="00C27C45"/>
    <w:rsid w:val="00C27D10"/>
    <w:rsid w:val="00C3719D"/>
    <w:rsid w:val="00C54995"/>
    <w:rsid w:val="00C54D41"/>
    <w:rsid w:val="00C60783"/>
    <w:rsid w:val="00C64672"/>
    <w:rsid w:val="00C67CBF"/>
    <w:rsid w:val="00C70697"/>
    <w:rsid w:val="00C71A91"/>
    <w:rsid w:val="00C72EF4"/>
    <w:rsid w:val="00C75D2F"/>
    <w:rsid w:val="00C767BE"/>
    <w:rsid w:val="00C76963"/>
    <w:rsid w:val="00C76E3C"/>
    <w:rsid w:val="00C81568"/>
    <w:rsid w:val="00C9027A"/>
    <w:rsid w:val="00C9068E"/>
    <w:rsid w:val="00C92AC7"/>
    <w:rsid w:val="00C93C4B"/>
    <w:rsid w:val="00C942C4"/>
    <w:rsid w:val="00C944AB"/>
    <w:rsid w:val="00C95B40"/>
    <w:rsid w:val="00CA1ED8"/>
    <w:rsid w:val="00CB1F63"/>
    <w:rsid w:val="00CB7170"/>
    <w:rsid w:val="00CC0196"/>
    <w:rsid w:val="00CC040E"/>
    <w:rsid w:val="00CC111F"/>
    <w:rsid w:val="00CC2011"/>
    <w:rsid w:val="00CC3EA0"/>
    <w:rsid w:val="00CC7B45"/>
    <w:rsid w:val="00CD1188"/>
    <w:rsid w:val="00CD2ED1"/>
    <w:rsid w:val="00CD337B"/>
    <w:rsid w:val="00CE0424"/>
    <w:rsid w:val="00CE7561"/>
    <w:rsid w:val="00CF011D"/>
    <w:rsid w:val="00CF1354"/>
    <w:rsid w:val="00CF3B1F"/>
    <w:rsid w:val="00CF3BF6"/>
    <w:rsid w:val="00CF625B"/>
    <w:rsid w:val="00CF687E"/>
    <w:rsid w:val="00D00E89"/>
    <w:rsid w:val="00D0114A"/>
    <w:rsid w:val="00D0349B"/>
    <w:rsid w:val="00D04434"/>
    <w:rsid w:val="00D10249"/>
    <w:rsid w:val="00D115C3"/>
    <w:rsid w:val="00D11897"/>
    <w:rsid w:val="00D13135"/>
    <w:rsid w:val="00D13E4E"/>
    <w:rsid w:val="00D239A7"/>
    <w:rsid w:val="00D23F47"/>
    <w:rsid w:val="00D3005B"/>
    <w:rsid w:val="00D3314C"/>
    <w:rsid w:val="00D3540A"/>
    <w:rsid w:val="00D36E71"/>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0E73"/>
    <w:rsid w:val="00D70F77"/>
    <w:rsid w:val="00D75A74"/>
    <w:rsid w:val="00D77B1D"/>
    <w:rsid w:val="00D8021F"/>
    <w:rsid w:val="00D80383"/>
    <w:rsid w:val="00D823C6"/>
    <w:rsid w:val="00D83383"/>
    <w:rsid w:val="00D86CA3"/>
    <w:rsid w:val="00D871CE"/>
    <w:rsid w:val="00D9196D"/>
    <w:rsid w:val="00D92982"/>
    <w:rsid w:val="00DA305E"/>
    <w:rsid w:val="00DA5007"/>
    <w:rsid w:val="00DA5417"/>
    <w:rsid w:val="00DA56E8"/>
    <w:rsid w:val="00DB0A9F"/>
    <w:rsid w:val="00DB377D"/>
    <w:rsid w:val="00DC2D36"/>
    <w:rsid w:val="00DC53EF"/>
    <w:rsid w:val="00DC74DD"/>
    <w:rsid w:val="00DD1798"/>
    <w:rsid w:val="00DE5608"/>
    <w:rsid w:val="00DE58D0"/>
    <w:rsid w:val="00DE654F"/>
    <w:rsid w:val="00DF0B6E"/>
    <w:rsid w:val="00DF0D71"/>
    <w:rsid w:val="00DF1286"/>
    <w:rsid w:val="00DF15E0"/>
    <w:rsid w:val="00DF37A0"/>
    <w:rsid w:val="00DF5C56"/>
    <w:rsid w:val="00DF7F4F"/>
    <w:rsid w:val="00E110E7"/>
    <w:rsid w:val="00E11B20"/>
    <w:rsid w:val="00E17FA2"/>
    <w:rsid w:val="00E22330"/>
    <w:rsid w:val="00E30045"/>
    <w:rsid w:val="00E30B5A"/>
    <w:rsid w:val="00E3123D"/>
    <w:rsid w:val="00E31461"/>
    <w:rsid w:val="00E31D43"/>
    <w:rsid w:val="00E32608"/>
    <w:rsid w:val="00E34188"/>
    <w:rsid w:val="00E345CD"/>
    <w:rsid w:val="00E34B6E"/>
    <w:rsid w:val="00E35559"/>
    <w:rsid w:val="00E35945"/>
    <w:rsid w:val="00E3723A"/>
    <w:rsid w:val="00E37860"/>
    <w:rsid w:val="00E41298"/>
    <w:rsid w:val="00E446F1"/>
    <w:rsid w:val="00E46886"/>
    <w:rsid w:val="00E47AEF"/>
    <w:rsid w:val="00E53823"/>
    <w:rsid w:val="00E53B75"/>
    <w:rsid w:val="00E54E3B"/>
    <w:rsid w:val="00E55836"/>
    <w:rsid w:val="00E57565"/>
    <w:rsid w:val="00E63838"/>
    <w:rsid w:val="00E64434"/>
    <w:rsid w:val="00E65355"/>
    <w:rsid w:val="00E67C51"/>
    <w:rsid w:val="00E67FE2"/>
    <w:rsid w:val="00E72EFC"/>
    <w:rsid w:val="00E758EC"/>
    <w:rsid w:val="00E81B66"/>
    <w:rsid w:val="00E8234C"/>
    <w:rsid w:val="00E83AA9"/>
    <w:rsid w:val="00E85928"/>
    <w:rsid w:val="00E87822"/>
    <w:rsid w:val="00E90395"/>
    <w:rsid w:val="00E90E49"/>
    <w:rsid w:val="00E917F9"/>
    <w:rsid w:val="00E9291C"/>
    <w:rsid w:val="00E93FFE"/>
    <w:rsid w:val="00E94F8A"/>
    <w:rsid w:val="00EA06C6"/>
    <w:rsid w:val="00EA430C"/>
    <w:rsid w:val="00EA7A41"/>
    <w:rsid w:val="00EB077B"/>
    <w:rsid w:val="00EB4EA2"/>
    <w:rsid w:val="00EC27C6"/>
    <w:rsid w:val="00EC4207"/>
    <w:rsid w:val="00EC5653"/>
    <w:rsid w:val="00EC6097"/>
    <w:rsid w:val="00EC60B5"/>
    <w:rsid w:val="00EC71CE"/>
    <w:rsid w:val="00ED1006"/>
    <w:rsid w:val="00ED204E"/>
    <w:rsid w:val="00ED4485"/>
    <w:rsid w:val="00EE79C4"/>
    <w:rsid w:val="00EF18FE"/>
    <w:rsid w:val="00EF3C20"/>
    <w:rsid w:val="00EF5787"/>
    <w:rsid w:val="00EF60D0"/>
    <w:rsid w:val="00F0528D"/>
    <w:rsid w:val="00F06C67"/>
    <w:rsid w:val="00F06DFD"/>
    <w:rsid w:val="00F071D1"/>
    <w:rsid w:val="00F07533"/>
    <w:rsid w:val="00F10629"/>
    <w:rsid w:val="00F12A25"/>
    <w:rsid w:val="00F15FA5"/>
    <w:rsid w:val="00F209B7"/>
    <w:rsid w:val="00F22BEF"/>
    <w:rsid w:val="00F2305C"/>
    <w:rsid w:val="00F2376F"/>
    <w:rsid w:val="00F243D8"/>
    <w:rsid w:val="00F27CF4"/>
    <w:rsid w:val="00F30828"/>
    <w:rsid w:val="00F313D6"/>
    <w:rsid w:val="00F40F0C"/>
    <w:rsid w:val="00F46996"/>
    <w:rsid w:val="00F4766C"/>
    <w:rsid w:val="00F507D1"/>
    <w:rsid w:val="00F50FF9"/>
    <w:rsid w:val="00F519CE"/>
    <w:rsid w:val="00F51ADA"/>
    <w:rsid w:val="00F56BBB"/>
    <w:rsid w:val="00F607C5"/>
    <w:rsid w:val="00F60DEA"/>
    <w:rsid w:val="00F6302A"/>
    <w:rsid w:val="00F64C2B"/>
    <w:rsid w:val="00F651BE"/>
    <w:rsid w:val="00F67F53"/>
    <w:rsid w:val="00F7009B"/>
    <w:rsid w:val="00F703BE"/>
    <w:rsid w:val="00F71F69"/>
    <w:rsid w:val="00F72052"/>
    <w:rsid w:val="00F72B72"/>
    <w:rsid w:val="00F74A55"/>
    <w:rsid w:val="00F74BB9"/>
    <w:rsid w:val="00F75582"/>
    <w:rsid w:val="00F75A7F"/>
    <w:rsid w:val="00F76EFA"/>
    <w:rsid w:val="00F804BE"/>
    <w:rsid w:val="00F817CE"/>
    <w:rsid w:val="00F81A99"/>
    <w:rsid w:val="00F836EE"/>
    <w:rsid w:val="00F8456C"/>
    <w:rsid w:val="00F859D8"/>
    <w:rsid w:val="00F868F5"/>
    <w:rsid w:val="00F9056A"/>
    <w:rsid w:val="00F90E97"/>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74DB"/>
    <w:rsid w:val="00FD7660"/>
    <w:rsid w:val="00FE0655"/>
    <w:rsid w:val="00FE2365"/>
    <w:rsid w:val="00FE4C7B"/>
    <w:rsid w:val="00FE5DB0"/>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E8DDCE"/>
  <w15:docId w15:val="{30BF6FBC-EE23-4001-B3C1-0FAF4C32D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C2B60"/>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C2B6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C2B6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C2B60"/>
    <w:pPr>
      <w:numPr>
        <w:ilvl w:val="2"/>
      </w:numPr>
      <w:spacing w:before="120"/>
      <w:outlineLvl w:val="2"/>
    </w:pPr>
    <w:rPr>
      <w:sz w:val="28"/>
      <w:szCs w:val="28"/>
    </w:rPr>
  </w:style>
  <w:style w:type="paragraph" w:styleId="Heading4">
    <w:name w:val="heading 4"/>
    <w:basedOn w:val="Heading3"/>
    <w:next w:val="Normal"/>
    <w:qFormat/>
    <w:rsid w:val="003C2B60"/>
    <w:pPr>
      <w:numPr>
        <w:ilvl w:val="3"/>
      </w:numPr>
      <w:outlineLvl w:val="3"/>
    </w:pPr>
    <w:rPr>
      <w:sz w:val="24"/>
      <w:szCs w:val="24"/>
    </w:rPr>
  </w:style>
  <w:style w:type="paragraph" w:styleId="Heading5">
    <w:name w:val="heading 5"/>
    <w:basedOn w:val="Heading4"/>
    <w:next w:val="Normal"/>
    <w:qFormat/>
    <w:rsid w:val="003C2B60"/>
    <w:pPr>
      <w:numPr>
        <w:ilvl w:val="4"/>
      </w:numPr>
      <w:outlineLvl w:val="4"/>
    </w:pPr>
    <w:rPr>
      <w:sz w:val="22"/>
      <w:szCs w:val="22"/>
    </w:rPr>
  </w:style>
  <w:style w:type="paragraph" w:styleId="Heading6">
    <w:name w:val="heading 6"/>
    <w:basedOn w:val="Normal"/>
    <w:next w:val="Normal"/>
    <w:qFormat/>
    <w:rsid w:val="003C2B60"/>
    <w:pPr>
      <w:keepNext/>
      <w:keepLines/>
      <w:numPr>
        <w:ilvl w:val="5"/>
        <w:numId w:val="1"/>
      </w:numPr>
      <w:spacing w:before="120"/>
      <w:outlineLvl w:val="5"/>
    </w:pPr>
    <w:rPr>
      <w:rFonts w:cs="Arial"/>
    </w:rPr>
  </w:style>
  <w:style w:type="paragraph" w:styleId="Heading7">
    <w:name w:val="heading 7"/>
    <w:basedOn w:val="Normal"/>
    <w:next w:val="Normal"/>
    <w:qFormat/>
    <w:rsid w:val="003C2B60"/>
    <w:pPr>
      <w:keepNext/>
      <w:keepLines/>
      <w:numPr>
        <w:ilvl w:val="6"/>
        <w:numId w:val="1"/>
      </w:numPr>
      <w:spacing w:before="120"/>
      <w:outlineLvl w:val="6"/>
    </w:pPr>
    <w:rPr>
      <w:rFonts w:cs="Arial"/>
    </w:rPr>
  </w:style>
  <w:style w:type="paragraph" w:styleId="Heading8">
    <w:name w:val="heading 8"/>
    <w:basedOn w:val="Heading7"/>
    <w:next w:val="Normal"/>
    <w:qFormat/>
    <w:rsid w:val="003C2B60"/>
    <w:pPr>
      <w:numPr>
        <w:ilvl w:val="7"/>
      </w:numPr>
      <w:outlineLvl w:val="7"/>
    </w:pPr>
  </w:style>
  <w:style w:type="paragraph" w:styleId="Heading9">
    <w:name w:val="heading 9"/>
    <w:basedOn w:val="Heading8"/>
    <w:next w:val="Normal"/>
    <w:qFormat/>
    <w:rsid w:val="003C2B60"/>
    <w:pPr>
      <w:numPr>
        <w:ilvl w:val="8"/>
      </w:numPr>
      <w:outlineLvl w:val="8"/>
    </w:pPr>
  </w:style>
  <w:style w:type="character" w:default="1" w:styleId="DefaultParagraphFont">
    <w:name w:val="Default Paragraph Font"/>
    <w:uiPriority w:val="1"/>
    <w:semiHidden/>
    <w:unhideWhenUsed/>
    <w:rsid w:val="003C2B6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C2B60"/>
  </w:style>
  <w:style w:type="paragraph" w:styleId="TOC8">
    <w:name w:val="toc 8"/>
    <w:basedOn w:val="TOC1"/>
    <w:semiHidden/>
    <w:rsid w:val="003C2B60"/>
    <w:pPr>
      <w:spacing w:before="180"/>
      <w:ind w:left="2693" w:hanging="2693"/>
    </w:pPr>
    <w:rPr>
      <w:b w:val="0"/>
      <w:bCs/>
    </w:rPr>
  </w:style>
  <w:style w:type="paragraph" w:styleId="TOC1">
    <w:name w:val="toc 1"/>
    <w:aliases w:val="Observation TOC2"/>
    <w:uiPriority w:val="39"/>
    <w:rsid w:val="003C2B6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C2B60"/>
    <w:pPr>
      <w:keepNext/>
      <w:keepLines/>
      <w:spacing w:before="180"/>
      <w:jc w:val="center"/>
    </w:pPr>
  </w:style>
  <w:style w:type="paragraph" w:styleId="Caption">
    <w:name w:val="caption"/>
    <w:basedOn w:val="Normal"/>
    <w:next w:val="Normal"/>
    <w:qFormat/>
    <w:rsid w:val="003C2B60"/>
    <w:pPr>
      <w:spacing w:after="240"/>
      <w:jc w:val="center"/>
    </w:pPr>
    <w:rPr>
      <w:b/>
      <w:bCs/>
    </w:rPr>
  </w:style>
  <w:style w:type="paragraph" w:styleId="TOC5">
    <w:name w:val="toc 5"/>
    <w:aliases w:val="Observation TOC"/>
    <w:basedOn w:val="TOC4"/>
    <w:semiHidden/>
    <w:rsid w:val="003C2B60"/>
    <w:pPr>
      <w:tabs>
        <w:tab w:val="right" w:pos="1701"/>
      </w:tabs>
      <w:ind w:left="1701" w:hanging="1701"/>
    </w:pPr>
  </w:style>
  <w:style w:type="paragraph" w:styleId="TOC4">
    <w:name w:val="toc 4"/>
    <w:basedOn w:val="TOC3"/>
    <w:semiHidden/>
    <w:rsid w:val="003C2B60"/>
    <w:pPr>
      <w:ind w:left="1418" w:hanging="1418"/>
    </w:pPr>
  </w:style>
  <w:style w:type="paragraph" w:styleId="TOC3">
    <w:name w:val="toc 3"/>
    <w:basedOn w:val="TOC2"/>
    <w:semiHidden/>
    <w:rsid w:val="003C2B60"/>
    <w:pPr>
      <w:ind w:left="1134" w:hanging="1134"/>
    </w:pPr>
  </w:style>
  <w:style w:type="paragraph" w:styleId="TOC2">
    <w:name w:val="toc 2"/>
    <w:basedOn w:val="TOC1"/>
    <w:semiHidden/>
    <w:rsid w:val="003C2B60"/>
    <w:pPr>
      <w:keepNext w:val="0"/>
      <w:spacing w:before="0"/>
      <w:ind w:left="851" w:hanging="851"/>
    </w:pPr>
    <w:rPr>
      <w:szCs w:val="20"/>
    </w:rPr>
  </w:style>
  <w:style w:type="paragraph" w:styleId="Index2">
    <w:name w:val="index 2"/>
    <w:basedOn w:val="Index1"/>
    <w:semiHidden/>
    <w:rsid w:val="003C2B60"/>
    <w:pPr>
      <w:ind w:left="284"/>
    </w:pPr>
  </w:style>
  <w:style w:type="paragraph" w:styleId="Index1">
    <w:name w:val="index 1"/>
    <w:basedOn w:val="Normal"/>
    <w:semiHidden/>
    <w:rsid w:val="003C2B60"/>
    <w:pPr>
      <w:keepLines/>
      <w:spacing w:after="0"/>
    </w:pPr>
  </w:style>
  <w:style w:type="paragraph" w:styleId="DocumentMap">
    <w:name w:val="Document Map"/>
    <w:basedOn w:val="Normal"/>
    <w:semiHidden/>
    <w:rsid w:val="003C2B60"/>
    <w:pPr>
      <w:shd w:val="clear" w:color="auto" w:fill="000080"/>
    </w:pPr>
    <w:rPr>
      <w:rFonts w:ascii="Tahoma" w:hAnsi="Tahoma" w:cs="Tahoma"/>
    </w:rPr>
  </w:style>
  <w:style w:type="paragraph" w:styleId="ListNumber2">
    <w:name w:val="List Number 2"/>
    <w:basedOn w:val="ListNumber"/>
    <w:rsid w:val="003C2B60"/>
    <w:pPr>
      <w:ind w:left="851"/>
    </w:pPr>
  </w:style>
  <w:style w:type="paragraph" w:styleId="ListNumber">
    <w:name w:val="List Number"/>
    <w:basedOn w:val="List"/>
    <w:rsid w:val="003C2B60"/>
  </w:style>
  <w:style w:type="paragraph" w:styleId="List">
    <w:name w:val="List"/>
    <w:basedOn w:val="Normal"/>
    <w:rsid w:val="003C2B60"/>
    <w:pPr>
      <w:ind w:left="568" w:hanging="284"/>
    </w:pPr>
  </w:style>
  <w:style w:type="paragraph" w:styleId="Header">
    <w:name w:val="header"/>
    <w:rsid w:val="003C2B6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C2B60"/>
    <w:rPr>
      <w:b/>
      <w:bCs/>
      <w:position w:val="6"/>
      <w:sz w:val="16"/>
      <w:szCs w:val="16"/>
    </w:rPr>
  </w:style>
  <w:style w:type="paragraph" w:styleId="FootnoteText">
    <w:name w:val="footnote text"/>
    <w:basedOn w:val="Normal"/>
    <w:semiHidden/>
    <w:rsid w:val="003C2B60"/>
    <w:pPr>
      <w:keepLines/>
      <w:spacing w:after="0"/>
      <w:ind w:left="454" w:hanging="454"/>
    </w:pPr>
    <w:rPr>
      <w:sz w:val="16"/>
      <w:szCs w:val="16"/>
    </w:rPr>
  </w:style>
  <w:style w:type="paragraph" w:customStyle="1" w:styleId="3GPPHeader">
    <w:name w:val="3GPP_Header"/>
    <w:basedOn w:val="Normal"/>
    <w:rsid w:val="003C2B60"/>
    <w:pPr>
      <w:tabs>
        <w:tab w:val="left" w:pos="1701"/>
        <w:tab w:val="right" w:pos="9639"/>
      </w:tabs>
      <w:spacing w:after="240"/>
    </w:pPr>
    <w:rPr>
      <w:b/>
      <w:sz w:val="24"/>
    </w:rPr>
  </w:style>
  <w:style w:type="paragraph" w:styleId="TOC9">
    <w:name w:val="toc 9"/>
    <w:basedOn w:val="TOC8"/>
    <w:semiHidden/>
    <w:rsid w:val="003C2B60"/>
    <w:pPr>
      <w:ind w:left="1418" w:hanging="1418"/>
    </w:pPr>
  </w:style>
  <w:style w:type="paragraph" w:styleId="TOC6">
    <w:name w:val="toc 6"/>
    <w:basedOn w:val="TOC5"/>
    <w:next w:val="Normal"/>
    <w:semiHidden/>
    <w:rsid w:val="003C2B60"/>
    <w:pPr>
      <w:ind w:left="1985" w:hanging="1985"/>
    </w:pPr>
  </w:style>
  <w:style w:type="paragraph" w:styleId="TOC7">
    <w:name w:val="toc 7"/>
    <w:basedOn w:val="TOC6"/>
    <w:next w:val="Normal"/>
    <w:semiHidden/>
    <w:rsid w:val="003C2B60"/>
    <w:pPr>
      <w:ind w:left="2268" w:hanging="2268"/>
    </w:pPr>
  </w:style>
  <w:style w:type="paragraph" w:styleId="ListBullet2">
    <w:name w:val="List Bullet 2"/>
    <w:basedOn w:val="ListBullet"/>
    <w:rsid w:val="003C2B60"/>
    <w:pPr>
      <w:numPr>
        <w:numId w:val="6"/>
      </w:numPr>
    </w:pPr>
  </w:style>
  <w:style w:type="paragraph" w:styleId="ListBullet">
    <w:name w:val="List Bullet"/>
    <w:basedOn w:val="BodyText"/>
    <w:rsid w:val="003C2B60"/>
    <w:pPr>
      <w:numPr>
        <w:numId w:val="5"/>
      </w:numPr>
    </w:pPr>
  </w:style>
  <w:style w:type="paragraph" w:styleId="ListBullet3">
    <w:name w:val="List Bullet 3"/>
    <w:basedOn w:val="ListBullet2"/>
    <w:rsid w:val="003C2B60"/>
    <w:pPr>
      <w:numPr>
        <w:numId w:val="7"/>
      </w:numPr>
    </w:pPr>
  </w:style>
  <w:style w:type="paragraph" w:customStyle="1" w:styleId="EQ">
    <w:name w:val="EQ"/>
    <w:basedOn w:val="Normal"/>
    <w:next w:val="Normal"/>
    <w:rsid w:val="003C2B60"/>
    <w:pPr>
      <w:keepLines/>
      <w:tabs>
        <w:tab w:val="center" w:pos="4536"/>
        <w:tab w:val="right" w:pos="9072"/>
      </w:tabs>
      <w:spacing w:after="180"/>
      <w:jc w:val="left"/>
    </w:pPr>
    <w:rPr>
      <w:noProof/>
      <w:lang w:eastAsia="en-US"/>
    </w:rPr>
  </w:style>
  <w:style w:type="paragraph" w:styleId="List2">
    <w:name w:val="List 2"/>
    <w:basedOn w:val="List"/>
    <w:rsid w:val="003C2B60"/>
    <w:pPr>
      <w:ind w:left="851"/>
    </w:pPr>
  </w:style>
  <w:style w:type="paragraph" w:styleId="List3">
    <w:name w:val="List 3"/>
    <w:basedOn w:val="List2"/>
    <w:rsid w:val="003C2B60"/>
    <w:pPr>
      <w:ind w:left="1135"/>
    </w:pPr>
  </w:style>
  <w:style w:type="paragraph" w:styleId="List4">
    <w:name w:val="List 4"/>
    <w:basedOn w:val="List3"/>
    <w:rsid w:val="003C2B60"/>
    <w:pPr>
      <w:ind w:left="1418"/>
    </w:pPr>
  </w:style>
  <w:style w:type="paragraph" w:styleId="List5">
    <w:name w:val="List 5"/>
    <w:basedOn w:val="List4"/>
    <w:rsid w:val="003C2B60"/>
    <w:pPr>
      <w:ind w:left="1702"/>
    </w:pPr>
  </w:style>
  <w:style w:type="paragraph" w:customStyle="1" w:styleId="EditorsNote">
    <w:name w:val="Editor's Note"/>
    <w:basedOn w:val="Normal"/>
    <w:rsid w:val="003C2B60"/>
    <w:pPr>
      <w:keepLines/>
      <w:spacing w:after="180"/>
      <w:ind w:left="1135" w:hanging="851"/>
      <w:jc w:val="left"/>
    </w:pPr>
    <w:rPr>
      <w:color w:val="FF0000"/>
      <w:lang w:eastAsia="en-US"/>
    </w:rPr>
  </w:style>
  <w:style w:type="paragraph" w:styleId="ListBullet4">
    <w:name w:val="List Bullet 4"/>
    <w:basedOn w:val="ListBullet3"/>
    <w:rsid w:val="003C2B60"/>
    <w:pPr>
      <w:numPr>
        <w:numId w:val="8"/>
      </w:numPr>
    </w:pPr>
  </w:style>
  <w:style w:type="paragraph" w:styleId="ListBullet5">
    <w:name w:val="List Bullet 5"/>
    <w:basedOn w:val="ListBullet4"/>
    <w:rsid w:val="003C2B60"/>
    <w:pPr>
      <w:numPr>
        <w:numId w:val="4"/>
      </w:numPr>
    </w:pPr>
  </w:style>
  <w:style w:type="paragraph" w:styleId="Footer">
    <w:name w:val="footer"/>
    <w:basedOn w:val="Header"/>
    <w:semiHidden/>
    <w:rsid w:val="003C2B60"/>
    <w:pPr>
      <w:jc w:val="center"/>
    </w:pPr>
    <w:rPr>
      <w:i/>
      <w:iCs/>
    </w:rPr>
  </w:style>
  <w:style w:type="paragraph" w:customStyle="1" w:styleId="Reference">
    <w:name w:val="Reference"/>
    <w:basedOn w:val="Normal"/>
    <w:rsid w:val="003C2B60"/>
    <w:pPr>
      <w:numPr>
        <w:numId w:val="2"/>
      </w:numPr>
    </w:pPr>
  </w:style>
  <w:style w:type="paragraph" w:styleId="BalloonText">
    <w:name w:val="Balloon Text"/>
    <w:basedOn w:val="Normal"/>
    <w:semiHidden/>
    <w:rsid w:val="003C2B60"/>
    <w:rPr>
      <w:rFonts w:ascii="Tahoma" w:hAnsi="Tahoma" w:cs="Tahoma"/>
      <w:sz w:val="16"/>
      <w:szCs w:val="16"/>
    </w:rPr>
  </w:style>
  <w:style w:type="character" w:styleId="PageNumber">
    <w:name w:val="page number"/>
    <w:semiHidden/>
    <w:rsid w:val="003C2B60"/>
  </w:style>
  <w:style w:type="paragraph" w:styleId="BodyText">
    <w:name w:val="Body Text"/>
    <w:basedOn w:val="Normal"/>
    <w:link w:val="BodyTextChar"/>
    <w:rsid w:val="003C2B60"/>
  </w:style>
  <w:style w:type="character" w:styleId="Hyperlink">
    <w:name w:val="Hyperlink"/>
    <w:uiPriority w:val="99"/>
    <w:rsid w:val="003C2B60"/>
    <w:rPr>
      <w:color w:val="0000FF"/>
      <w:u w:val="single"/>
      <w:lang w:val="en-GB"/>
    </w:rPr>
  </w:style>
  <w:style w:type="character" w:styleId="FollowedHyperlink">
    <w:name w:val="FollowedHyperlink"/>
    <w:semiHidden/>
    <w:rsid w:val="003C2B60"/>
    <w:rPr>
      <w:color w:val="FF0000"/>
      <w:u w:val="single"/>
    </w:rPr>
  </w:style>
  <w:style w:type="character" w:styleId="CommentReference">
    <w:name w:val="annotation reference"/>
    <w:semiHidden/>
    <w:rsid w:val="003C2B60"/>
    <w:rPr>
      <w:sz w:val="16"/>
      <w:szCs w:val="16"/>
    </w:rPr>
  </w:style>
  <w:style w:type="paragraph" w:styleId="CommentText">
    <w:name w:val="annotation text"/>
    <w:basedOn w:val="Normal"/>
    <w:semiHidden/>
    <w:rsid w:val="003C2B60"/>
  </w:style>
  <w:style w:type="paragraph" w:styleId="CommentSubject">
    <w:name w:val="annotation subject"/>
    <w:basedOn w:val="CommentText"/>
    <w:next w:val="CommentText"/>
    <w:semiHidden/>
    <w:rsid w:val="003C2B60"/>
    <w:rPr>
      <w:b/>
      <w:bCs/>
    </w:rPr>
  </w:style>
  <w:style w:type="character" w:customStyle="1" w:styleId="Heading1Char">
    <w:name w:val="Heading 1 Char"/>
    <w:link w:val="Heading1"/>
    <w:rsid w:val="003C2B60"/>
    <w:rPr>
      <w:rFonts w:ascii="Arial" w:hAnsi="Arial" w:cs="Arial"/>
      <w:sz w:val="36"/>
      <w:szCs w:val="36"/>
      <w:lang w:val="en-GB"/>
    </w:rPr>
  </w:style>
  <w:style w:type="paragraph" w:customStyle="1" w:styleId="B1">
    <w:name w:val="B1"/>
    <w:basedOn w:val="List"/>
    <w:rsid w:val="003C2B60"/>
    <w:pPr>
      <w:spacing w:after="180"/>
      <w:jc w:val="left"/>
    </w:pPr>
    <w:rPr>
      <w:lang w:eastAsia="en-US"/>
    </w:rPr>
  </w:style>
  <w:style w:type="paragraph" w:customStyle="1" w:styleId="B2">
    <w:name w:val="B2"/>
    <w:basedOn w:val="List2"/>
    <w:link w:val="B2Char"/>
    <w:rsid w:val="003C2B60"/>
    <w:pPr>
      <w:spacing w:after="180"/>
      <w:jc w:val="left"/>
    </w:pPr>
    <w:rPr>
      <w:lang w:eastAsia="en-US"/>
    </w:rPr>
  </w:style>
  <w:style w:type="paragraph" w:customStyle="1" w:styleId="B3">
    <w:name w:val="B3"/>
    <w:basedOn w:val="List3"/>
    <w:rsid w:val="003C2B60"/>
    <w:pPr>
      <w:spacing w:after="180"/>
      <w:jc w:val="left"/>
    </w:pPr>
    <w:rPr>
      <w:lang w:eastAsia="en-US"/>
    </w:rPr>
  </w:style>
  <w:style w:type="paragraph" w:customStyle="1" w:styleId="B4">
    <w:name w:val="B4"/>
    <w:basedOn w:val="List4"/>
    <w:rsid w:val="003C2B60"/>
    <w:pPr>
      <w:spacing w:after="180"/>
      <w:jc w:val="left"/>
    </w:pPr>
    <w:rPr>
      <w:lang w:eastAsia="en-US"/>
    </w:rPr>
  </w:style>
  <w:style w:type="paragraph" w:customStyle="1" w:styleId="Proposal">
    <w:name w:val="Proposal"/>
    <w:basedOn w:val="Normal"/>
    <w:rsid w:val="003C2B60"/>
    <w:pPr>
      <w:numPr>
        <w:numId w:val="3"/>
      </w:numPr>
      <w:tabs>
        <w:tab w:val="clear" w:pos="1304"/>
        <w:tab w:val="left" w:pos="1701"/>
      </w:tabs>
      <w:ind w:left="1701" w:hanging="1701"/>
    </w:pPr>
    <w:rPr>
      <w:b/>
      <w:bCs/>
    </w:rPr>
  </w:style>
  <w:style w:type="character" w:customStyle="1" w:styleId="BodyTextChar">
    <w:name w:val="Body Text Char"/>
    <w:link w:val="BodyText"/>
    <w:rsid w:val="003C2B60"/>
    <w:rPr>
      <w:rFonts w:ascii="Arial" w:hAnsi="Arial"/>
      <w:lang w:val="en-GB"/>
    </w:rPr>
  </w:style>
  <w:style w:type="paragraph" w:customStyle="1" w:styleId="B5">
    <w:name w:val="B5"/>
    <w:basedOn w:val="List5"/>
    <w:rsid w:val="003C2B60"/>
    <w:pPr>
      <w:spacing w:after="180"/>
      <w:jc w:val="left"/>
    </w:pPr>
    <w:rPr>
      <w:lang w:eastAsia="en-US"/>
    </w:rPr>
  </w:style>
  <w:style w:type="paragraph" w:customStyle="1" w:styleId="EX">
    <w:name w:val="EX"/>
    <w:basedOn w:val="Normal"/>
    <w:rsid w:val="003C2B60"/>
    <w:pPr>
      <w:keepLines/>
      <w:spacing w:after="180"/>
      <w:ind w:left="1702" w:hanging="1418"/>
      <w:jc w:val="left"/>
    </w:pPr>
    <w:rPr>
      <w:lang w:eastAsia="en-US"/>
    </w:rPr>
  </w:style>
  <w:style w:type="paragraph" w:customStyle="1" w:styleId="EW">
    <w:name w:val="EW"/>
    <w:basedOn w:val="EX"/>
    <w:rsid w:val="003C2B60"/>
    <w:pPr>
      <w:spacing w:after="0"/>
    </w:pPr>
  </w:style>
  <w:style w:type="paragraph" w:customStyle="1" w:styleId="TAL">
    <w:name w:val="TAL"/>
    <w:basedOn w:val="Normal"/>
    <w:rsid w:val="003C2B60"/>
    <w:pPr>
      <w:keepNext/>
      <w:keepLines/>
      <w:spacing w:after="0"/>
      <w:jc w:val="left"/>
    </w:pPr>
    <w:rPr>
      <w:sz w:val="18"/>
      <w:lang w:eastAsia="en-US"/>
    </w:rPr>
  </w:style>
  <w:style w:type="paragraph" w:customStyle="1" w:styleId="TAC">
    <w:name w:val="TAC"/>
    <w:basedOn w:val="TAL"/>
    <w:rsid w:val="003C2B60"/>
    <w:pPr>
      <w:jc w:val="center"/>
    </w:pPr>
  </w:style>
  <w:style w:type="paragraph" w:customStyle="1" w:styleId="TAH">
    <w:name w:val="TAH"/>
    <w:basedOn w:val="TAC"/>
    <w:rsid w:val="003C2B60"/>
    <w:rPr>
      <w:b/>
    </w:rPr>
  </w:style>
  <w:style w:type="paragraph" w:customStyle="1" w:styleId="TAN">
    <w:name w:val="TAN"/>
    <w:basedOn w:val="TAL"/>
    <w:rsid w:val="003C2B60"/>
    <w:pPr>
      <w:ind w:left="851" w:hanging="851"/>
    </w:pPr>
  </w:style>
  <w:style w:type="paragraph" w:customStyle="1" w:styleId="TAR">
    <w:name w:val="TAR"/>
    <w:basedOn w:val="TAL"/>
    <w:rsid w:val="003C2B60"/>
    <w:pPr>
      <w:jc w:val="right"/>
    </w:pPr>
  </w:style>
  <w:style w:type="paragraph" w:customStyle="1" w:styleId="TH">
    <w:name w:val="TH"/>
    <w:basedOn w:val="Normal"/>
    <w:rsid w:val="003C2B60"/>
    <w:pPr>
      <w:keepNext/>
      <w:keepLines/>
      <w:spacing w:before="60" w:after="180"/>
      <w:jc w:val="center"/>
    </w:pPr>
    <w:rPr>
      <w:b/>
      <w:lang w:eastAsia="en-US"/>
    </w:rPr>
  </w:style>
  <w:style w:type="paragraph" w:customStyle="1" w:styleId="TF">
    <w:name w:val="TF"/>
    <w:basedOn w:val="TH"/>
    <w:rsid w:val="003C2B60"/>
    <w:pPr>
      <w:keepNext w:val="0"/>
      <w:spacing w:before="0" w:after="240"/>
    </w:pPr>
  </w:style>
  <w:style w:type="paragraph" w:customStyle="1" w:styleId="TT">
    <w:name w:val="TT"/>
    <w:basedOn w:val="Heading1"/>
    <w:next w:val="Normal"/>
    <w:rsid w:val="003C2B60"/>
    <w:pPr>
      <w:numPr>
        <w:numId w:val="0"/>
      </w:numPr>
      <w:ind w:left="1134" w:hanging="1134"/>
      <w:outlineLvl w:val="9"/>
    </w:pPr>
    <w:rPr>
      <w:rFonts w:cs="Times New Roman"/>
      <w:szCs w:val="20"/>
      <w:lang w:eastAsia="en-US"/>
    </w:rPr>
  </w:style>
  <w:style w:type="paragraph" w:customStyle="1" w:styleId="ZA">
    <w:name w:val="ZA"/>
    <w:rsid w:val="003C2B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C2B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C2B6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C2B6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C2B60"/>
  </w:style>
  <w:style w:type="paragraph" w:customStyle="1" w:styleId="ZH">
    <w:name w:val="ZH"/>
    <w:rsid w:val="003C2B6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C2B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C2B60"/>
    <w:pPr>
      <w:framePr w:hRule="auto" w:wrap="notBeside" w:y="852"/>
    </w:pPr>
    <w:rPr>
      <w:i w:val="0"/>
      <w:sz w:val="40"/>
    </w:rPr>
  </w:style>
  <w:style w:type="paragraph" w:customStyle="1" w:styleId="ZU">
    <w:name w:val="ZU"/>
    <w:rsid w:val="003C2B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C2B60"/>
    <w:pPr>
      <w:framePr w:wrap="notBeside" w:y="16161"/>
    </w:pPr>
  </w:style>
  <w:style w:type="paragraph" w:customStyle="1" w:styleId="FP">
    <w:name w:val="FP"/>
    <w:basedOn w:val="Normal"/>
    <w:rsid w:val="003C2B60"/>
    <w:pPr>
      <w:spacing w:after="0"/>
      <w:jc w:val="left"/>
    </w:pPr>
    <w:rPr>
      <w:lang w:eastAsia="en-US"/>
    </w:rPr>
  </w:style>
  <w:style w:type="paragraph" w:customStyle="1" w:styleId="Observation">
    <w:name w:val="Observation"/>
    <w:basedOn w:val="Proposal"/>
    <w:qFormat/>
    <w:rsid w:val="003C2B60"/>
    <w:pPr>
      <w:numPr>
        <w:numId w:val="13"/>
      </w:numPr>
      <w:ind w:left="1701" w:hanging="1701"/>
    </w:pPr>
  </w:style>
  <w:style w:type="paragraph" w:styleId="TableofFigures">
    <w:name w:val="table of figures"/>
    <w:basedOn w:val="Normal"/>
    <w:next w:val="Normal"/>
    <w:uiPriority w:val="99"/>
    <w:rsid w:val="003C2B60"/>
    <w:pPr>
      <w:ind w:left="1418" w:hanging="1418"/>
      <w:jc w:val="left"/>
    </w:pPr>
    <w:rPr>
      <w:b/>
    </w:rPr>
  </w:style>
  <w:style w:type="paragraph" w:customStyle="1" w:styleId="CRCoverPage">
    <w:name w:val="CR Cover Page"/>
    <w:rsid w:val="003C2B60"/>
    <w:pPr>
      <w:spacing w:after="120"/>
    </w:pPr>
    <w:rPr>
      <w:rFonts w:ascii="Arial" w:hAnsi="Arial"/>
      <w:lang w:val="en-GB" w:eastAsia="en-US"/>
    </w:rPr>
  </w:style>
  <w:style w:type="character" w:customStyle="1" w:styleId="B2Char">
    <w:name w:val="B2 Char"/>
    <w:basedOn w:val="DefaultParagraphFont"/>
    <w:link w:val="B2"/>
    <w:rsid w:val="00A272B2"/>
    <w:rPr>
      <w:rFonts w:ascii="Arial" w:hAnsi="Arial"/>
      <w:lang w:val="en-GB" w:eastAsia="en-US"/>
    </w:rPr>
  </w:style>
  <w:style w:type="paragraph" w:customStyle="1" w:styleId="Doc-text2">
    <w:name w:val="Doc-text2"/>
    <w:basedOn w:val="Normal"/>
    <w:link w:val="Doc-text2Char"/>
    <w:qFormat/>
    <w:rsid w:val="00851ECE"/>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851ECE"/>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https://ericoll.internal.ericsson.com/sites/NSA/Documents/Activities/2017/001%20RAN2-97%20Athens/Ericsson%20Contributions/R2-17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_dlc_DocId xmlns="08b2df90-05d3-4030-90d4-c9feeb4a1cd9">SAQRZK7RPU5V-1-16429</_dlc_DocId>
    <TaxCatchAll xmlns="08b2df90-05d3-4030-90d4-c9feeb4a1cd9">
      <Value>32</Value>
      <Value>31</Value>
      <Value>30</Value>
      <Value>2</Value>
      <Value>1</Value>
    </TaxCatchAll>
    <_dlc_DocIdUrl xmlns="08b2df90-05d3-4030-90d4-c9feeb4a1cd9">
      <Url>https://ericoll.internal.ericsson.com/sites/NSA/_layouts/DocIdRedir.aspx?ID=SAQRZK7RPU5V-1-16429</Url>
      <Description>SAQRZK7RPU5V-1-16429</Description>
    </_dlc_DocIdUrl>
    <Prepared. xmlns="d46971d8-f4ed-4cac-a977-cede52d8d47b" xsi:nil="true"/>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2.xml><?xml version="1.0" encoding="utf-8"?>
<ds:datastoreItem xmlns:ds="http://schemas.openxmlformats.org/officeDocument/2006/customXml" ds:itemID="{B9A47281-8703-40D2-9A40-5158A79FD5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0107DC-5761-40F6-8E1B-3112A03859E6}">
  <ds:schemaRefs>
    <ds:schemaRef ds:uri="http://schemas.openxmlformats.org/package/2006/metadata/core-properties"/>
    <ds:schemaRef ds:uri="http://www.w3.org/XML/1998/namespace"/>
    <ds:schemaRef ds:uri="http://schemas.microsoft.com/office/2006/documentManagement/types"/>
    <ds:schemaRef ds:uri="http://schemas.microsoft.com/office/infopath/2007/PartnerControls"/>
    <ds:schemaRef ds:uri="http://schemas.microsoft.com/office/2006/metadata/properties"/>
    <ds:schemaRef ds:uri="http://schemas.microsoft.com/sharepoint/v4"/>
    <ds:schemaRef ds:uri="http://purl.org/dc/elements/1.1/"/>
    <ds:schemaRef ds:uri="08b2df90-05d3-4030-90d4-c9feeb4a1cd9"/>
    <ds:schemaRef ds:uri="d46971d8-f4ed-4cac-a977-cede52d8d47b"/>
    <ds:schemaRef ds:uri="http://purl.org/dc/dcmitype/"/>
    <ds:schemaRef ds:uri="http://purl.org/dc/terms/"/>
  </ds:schemaRefs>
</ds:datastoreItem>
</file>

<file path=customXml/itemProps4.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5.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6.xml><?xml version="1.0" encoding="utf-8"?>
<ds:datastoreItem xmlns:ds="http://schemas.openxmlformats.org/officeDocument/2006/customXml" ds:itemID="{3F4D6643-BE63-468D-B9C0-8F785D14FC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R2-17xxxx%20-%20Contribution%20Template</Template>
  <TotalTime>0</TotalTime>
  <Pages>5</Pages>
  <Words>1779</Words>
  <Characters>10143</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3GPP; Ericsson; TDoc</cp:keywords>
  <cp:lastModifiedBy>ERICSSON</cp:lastModifiedBy>
  <cp:revision>2</cp:revision>
  <cp:lastPrinted>2008-01-31T06:09:00Z</cp:lastPrinted>
  <dcterms:created xsi:type="dcterms:W3CDTF">2017-02-04T01:52:00Z</dcterms:created>
  <dcterms:modified xsi:type="dcterms:W3CDTF">2017-02-04T01:52:00Z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6596b252-d87e-4c97-8746-fbfb14f09200</vt:lpwstr>
  </property>
  <property fmtid="{D5CDD505-2E9C-101B-9397-08002B2CF9AE}" pid="4" name="ContentTypeId">
    <vt:lpwstr>0x010100BB337192E63E44A7A744CE7393F41F4E0029755995905BD74495DD3B5564DEF260</vt:lpwstr>
  </property>
  <property fmtid="{D5CDD505-2E9C-101B-9397-08002B2CF9AE}" pid="5" name="EriCOLLCategory">
    <vt:lpwstr>1;#Research|7f1f7aab-c784-40ec-8666-825d2ac7abef</vt:lpwstr>
  </property>
  <property fmtid="{D5CDD505-2E9C-101B-9397-08002B2CF9AE}" pid="6" name="TaxKeyword">
    <vt:lpwstr>32;#3GPP|6a3890dd-b3c6-4ee1-9283-043167dd414d;#31;#TDoc|b7cb4b2e-7c24-4f9d-967d-e29f765ecb8a;#30;#Ericsson|c60ff206-3dbb-4410-a86e-50fd188c386c</vt:lpwstr>
  </property>
  <property fmtid="{D5CDD505-2E9C-101B-9397-08002B2CF9AE}" pid="7" name="EriCOLLOrganizationUnit">
    <vt:lpwstr>2;#GFTE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